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C2" w:rsidRDefault="00E32CC2" w:rsidP="00E32CC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32CC2" w:rsidRDefault="00E32CC2" w:rsidP="00E32CC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438F0D66" wp14:editId="6201DF6A">
            <wp:extent cx="2158365" cy="46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CC2" w:rsidRDefault="00E32CC2" w:rsidP="00E32CC2">
      <w:pPr>
        <w:rPr>
          <w:rFonts w:asciiTheme="majorHAnsi" w:hAnsiTheme="majorHAnsi" w:cstheme="majorHAnsi"/>
          <w:b/>
          <w:sz w:val="24"/>
          <w:szCs w:val="24"/>
        </w:rPr>
      </w:pPr>
    </w:p>
    <w:p w:rsidR="00E32CC2" w:rsidRDefault="00E32CC2" w:rsidP="00E32CC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E0A85" w:rsidRPr="006617C1" w:rsidRDefault="000740EE" w:rsidP="00E32CC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17C1">
        <w:rPr>
          <w:rFonts w:asciiTheme="majorHAnsi" w:hAnsiTheme="majorHAnsi" w:cstheme="majorHAnsi"/>
          <w:b/>
          <w:sz w:val="24"/>
          <w:szCs w:val="24"/>
        </w:rPr>
        <w:t xml:space="preserve">Mapování </w:t>
      </w:r>
      <w:r w:rsidR="005E12F3" w:rsidRPr="006617C1">
        <w:rPr>
          <w:rFonts w:asciiTheme="majorHAnsi" w:hAnsiTheme="majorHAnsi" w:cstheme="majorHAnsi"/>
          <w:b/>
          <w:sz w:val="24"/>
          <w:szCs w:val="24"/>
        </w:rPr>
        <w:t>přístupnosti prostřed</w:t>
      </w:r>
      <w:r w:rsidR="00D30D00">
        <w:rPr>
          <w:rFonts w:asciiTheme="majorHAnsi" w:hAnsiTheme="majorHAnsi" w:cstheme="majorHAnsi"/>
          <w:b/>
          <w:sz w:val="24"/>
          <w:szCs w:val="24"/>
        </w:rPr>
        <w:t>í – aktualizace 2018</w:t>
      </w:r>
    </w:p>
    <w:p w:rsidR="006617C1" w:rsidRDefault="006617C1" w:rsidP="00E32CC2">
      <w:pPr>
        <w:jc w:val="center"/>
        <w:rPr>
          <w:rFonts w:cstheme="minorHAnsi"/>
          <w:b/>
          <w:sz w:val="20"/>
          <w:szCs w:val="20"/>
        </w:rPr>
      </w:pPr>
    </w:p>
    <w:p w:rsidR="00E32CC2" w:rsidRPr="006617C1" w:rsidRDefault="00E32CC2" w:rsidP="00E32CC2">
      <w:pPr>
        <w:jc w:val="center"/>
        <w:rPr>
          <w:rFonts w:cstheme="minorHAnsi"/>
          <w:b/>
          <w:sz w:val="20"/>
          <w:szCs w:val="20"/>
        </w:rPr>
      </w:pPr>
    </w:p>
    <w:p w:rsidR="006617C1" w:rsidRPr="00B15CF1" w:rsidRDefault="006617C1" w:rsidP="00E32CC2">
      <w:pPr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15CF1">
        <w:rPr>
          <w:rFonts w:asciiTheme="majorHAnsi" w:hAnsiTheme="majorHAnsi" w:cstheme="majorHAnsi"/>
          <w:b/>
          <w:sz w:val="20"/>
          <w:szCs w:val="20"/>
        </w:rPr>
        <w:t>Úvod</w:t>
      </w:r>
    </w:p>
    <w:p w:rsidR="00BE0A85" w:rsidRPr="006617C1" w:rsidRDefault="005803F9" w:rsidP="00E32CC2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FA43D9">
        <w:rPr>
          <w:rFonts w:cstheme="minorHAnsi"/>
          <w:sz w:val="20"/>
          <w:szCs w:val="20"/>
        </w:rPr>
        <w:t>ateriál</w:t>
      </w:r>
      <w:r w:rsidR="00146AAB">
        <w:rPr>
          <w:rFonts w:cstheme="minorHAnsi"/>
          <w:sz w:val="20"/>
          <w:szCs w:val="20"/>
        </w:rPr>
        <w:t xml:space="preserve"> </w:t>
      </w:r>
      <w:r w:rsidR="00381D1D">
        <w:rPr>
          <w:rFonts w:cstheme="minorHAnsi"/>
          <w:sz w:val="20"/>
          <w:szCs w:val="20"/>
        </w:rPr>
        <w:t>Mapování přístupnosti prostředí připravilo Ministerstvo pro místní rozvoj ČR</w:t>
      </w:r>
      <w:r w:rsidR="00D93A91" w:rsidRPr="00D93A91">
        <w:rPr>
          <w:rFonts w:cstheme="minorHAnsi"/>
          <w:sz w:val="20"/>
          <w:szCs w:val="20"/>
        </w:rPr>
        <w:t xml:space="preserve"> </w:t>
      </w:r>
      <w:r w:rsidR="00381D1D">
        <w:rPr>
          <w:rFonts w:cstheme="minorHAnsi"/>
          <w:sz w:val="20"/>
          <w:szCs w:val="20"/>
        </w:rPr>
        <w:t>ve spolupráci s</w:t>
      </w:r>
      <w:r w:rsidR="00E32CC2">
        <w:rPr>
          <w:rFonts w:cstheme="minorHAnsi"/>
          <w:sz w:val="20"/>
          <w:szCs w:val="20"/>
        </w:rPr>
        <w:t> </w:t>
      </w:r>
      <w:r w:rsidR="00381D1D">
        <w:rPr>
          <w:rFonts w:cstheme="minorHAnsi"/>
          <w:sz w:val="20"/>
          <w:szCs w:val="20"/>
        </w:rPr>
        <w:t>Ministerstvem</w:t>
      </w:r>
      <w:r w:rsidR="002D37DC">
        <w:rPr>
          <w:rFonts w:cstheme="minorHAnsi"/>
          <w:sz w:val="20"/>
          <w:szCs w:val="20"/>
        </w:rPr>
        <w:t xml:space="preserve"> dopravy ČR, </w:t>
      </w:r>
      <w:r w:rsidR="00381D1D">
        <w:rPr>
          <w:rFonts w:cstheme="minorHAnsi"/>
          <w:sz w:val="20"/>
          <w:szCs w:val="20"/>
        </w:rPr>
        <w:t>Pracovní skupinou</w:t>
      </w:r>
      <w:r w:rsidR="00D93A91" w:rsidRPr="00D93A91">
        <w:rPr>
          <w:rFonts w:cstheme="minorHAnsi"/>
          <w:sz w:val="20"/>
          <w:szCs w:val="20"/>
        </w:rPr>
        <w:t xml:space="preserve"> pro jednotnou metodiku mapování a kategorizace př</w:t>
      </w:r>
      <w:r w:rsidR="00414257">
        <w:rPr>
          <w:rFonts w:cstheme="minorHAnsi"/>
          <w:sz w:val="20"/>
          <w:szCs w:val="20"/>
        </w:rPr>
        <w:t>ístupnosti prostředí, Sjednocenou organizací</w:t>
      </w:r>
      <w:r w:rsidR="00D93A91" w:rsidRPr="00D93A91">
        <w:rPr>
          <w:rFonts w:cstheme="minorHAnsi"/>
          <w:sz w:val="20"/>
          <w:szCs w:val="20"/>
        </w:rPr>
        <w:t xml:space="preserve"> nevidomých a </w:t>
      </w:r>
      <w:r w:rsidR="0067444F">
        <w:rPr>
          <w:rFonts w:cstheme="minorHAnsi"/>
          <w:sz w:val="20"/>
          <w:szCs w:val="20"/>
        </w:rPr>
        <w:t>slabozrakých a </w:t>
      </w:r>
      <w:r w:rsidR="00414257">
        <w:rPr>
          <w:rFonts w:cstheme="minorHAnsi"/>
          <w:sz w:val="20"/>
          <w:szCs w:val="20"/>
        </w:rPr>
        <w:t>Asociací</w:t>
      </w:r>
      <w:r w:rsidR="00D93A91" w:rsidRPr="00D93A91">
        <w:rPr>
          <w:rFonts w:cstheme="minorHAnsi"/>
          <w:sz w:val="20"/>
          <w:szCs w:val="20"/>
        </w:rPr>
        <w:t xml:space="preserve"> organizací neslyšících, nedoslýchavých a jejich přátel</w:t>
      </w:r>
      <w:r w:rsidR="00414257">
        <w:rPr>
          <w:rFonts w:cstheme="minorHAnsi"/>
          <w:sz w:val="20"/>
          <w:szCs w:val="20"/>
        </w:rPr>
        <w:t xml:space="preserve">. Tento materiál </w:t>
      </w:r>
      <w:r w:rsidR="00A4257C">
        <w:rPr>
          <w:rFonts w:cstheme="minorHAnsi"/>
          <w:sz w:val="20"/>
          <w:szCs w:val="20"/>
        </w:rPr>
        <w:t xml:space="preserve">doporučuje </w:t>
      </w:r>
      <w:r w:rsidR="00A24878">
        <w:rPr>
          <w:rFonts w:cstheme="minorHAnsi"/>
          <w:sz w:val="20"/>
          <w:szCs w:val="20"/>
        </w:rPr>
        <w:t xml:space="preserve">a sjednocuje </w:t>
      </w:r>
      <w:r w:rsidR="00A4257C">
        <w:rPr>
          <w:rFonts w:cstheme="minorHAnsi"/>
          <w:sz w:val="20"/>
          <w:szCs w:val="20"/>
        </w:rPr>
        <w:t>postupy pro</w:t>
      </w:r>
      <w:r w:rsidR="00146AAB">
        <w:rPr>
          <w:rFonts w:cstheme="minorHAnsi"/>
          <w:sz w:val="20"/>
          <w:szCs w:val="20"/>
        </w:rPr>
        <w:t xml:space="preserve"> </w:t>
      </w:r>
      <w:r w:rsidR="007A56D1">
        <w:rPr>
          <w:rFonts w:cstheme="minorHAnsi"/>
          <w:sz w:val="20"/>
          <w:szCs w:val="20"/>
        </w:rPr>
        <w:t xml:space="preserve">činnosti v oblasti </w:t>
      </w:r>
      <w:r w:rsidR="00146AAB">
        <w:rPr>
          <w:rFonts w:cstheme="minorHAnsi"/>
          <w:sz w:val="20"/>
          <w:szCs w:val="20"/>
        </w:rPr>
        <w:t>mapování přístupnosti prostředí</w:t>
      </w:r>
      <w:r w:rsidR="007A56D1">
        <w:rPr>
          <w:rFonts w:cstheme="minorHAnsi"/>
          <w:sz w:val="20"/>
          <w:szCs w:val="20"/>
        </w:rPr>
        <w:t xml:space="preserve"> </w:t>
      </w:r>
      <w:r w:rsidR="00716BCE">
        <w:rPr>
          <w:rFonts w:cstheme="minorHAnsi"/>
          <w:sz w:val="20"/>
          <w:szCs w:val="20"/>
        </w:rPr>
        <w:t>s působností pro celé</w:t>
      </w:r>
      <w:r w:rsidR="007A56D1">
        <w:rPr>
          <w:rFonts w:cstheme="minorHAnsi"/>
          <w:sz w:val="20"/>
          <w:szCs w:val="20"/>
        </w:rPr>
        <w:t xml:space="preserve"> území České republiky</w:t>
      </w:r>
      <w:r w:rsidR="00146AAB">
        <w:rPr>
          <w:rFonts w:cstheme="minorHAnsi"/>
          <w:sz w:val="20"/>
          <w:szCs w:val="20"/>
        </w:rPr>
        <w:t>.</w:t>
      </w:r>
    </w:p>
    <w:p w:rsidR="00BE0A85" w:rsidRPr="006617C1" w:rsidRDefault="00B12417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mapování se neaplikují př</w:t>
      </w:r>
      <w:r w:rsidR="008E5F85">
        <w:rPr>
          <w:rFonts w:cstheme="minorHAnsi"/>
          <w:sz w:val="20"/>
          <w:szCs w:val="20"/>
        </w:rPr>
        <w:t>edpisy stavebního práva jako je</w:t>
      </w:r>
      <w:r w:rsidR="00090691">
        <w:rPr>
          <w:rFonts w:cstheme="minorHAnsi"/>
          <w:sz w:val="20"/>
          <w:szCs w:val="20"/>
        </w:rPr>
        <w:t xml:space="preserve"> zákon č. 183/2006 Sb., o územním plánování a stavebním řádu (stavební zákon), </w:t>
      </w:r>
      <w:r w:rsidR="00C63B0A">
        <w:rPr>
          <w:rFonts w:cstheme="minorHAnsi"/>
          <w:sz w:val="20"/>
          <w:szCs w:val="20"/>
        </w:rPr>
        <w:t xml:space="preserve">ve znění pozdějších předpisů ani jeho prováděcí </w:t>
      </w:r>
      <w:r w:rsidR="00090691">
        <w:rPr>
          <w:rFonts w:cstheme="minorHAnsi"/>
          <w:sz w:val="20"/>
          <w:szCs w:val="20"/>
        </w:rPr>
        <w:t xml:space="preserve">vyhláška č. 398/2009 sb., o obecných technických požadavcích zabezpečujících bezbariérové užívání staveb. </w:t>
      </w:r>
      <w:r w:rsidR="00BE0A85" w:rsidRPr="006617C1">
        <w:rPr>
          <w:rFonts w:cstheme="minorHAnsi"/>
          <w:sz w:val="20"/>
          <w:szCs w:val="20"/>
        </w:rPr>
        <w:t>Mapování zahrnuje výhra</w:t>
      </w:r>
      <w:r w:rsidR="00BD7ED7" w:rsidRPr="006617C1">
        <w:rPr>
          <w:rFonts w:cstheme="minorHAnsi"/>
          <w:sz w:val="20"/>
          <w:szCs w:val="20"/>
        </w:rPr>
        <w:t>dně uživatelská hlediska a </w:t>
      </w:r>
      <w:r w:rsidR="00BE0A85" w:rsidRPr="006617C1">
        <w:rPr>
          <w:rFonts w:cstheme="minorHAnsi"/>
          <w:sz w:val="20"/>
          <w:szCs w:val="20"/>
        </w:rPr>
        <w:t>sleduj</w:t>
      </w:r>
      <w:r w:rsidR="00B53A52">
        <w:rPr>
          <w:rFonts w:cstheme="minorHAnsi"/>
          <w:sz w:val="20"/>
          <w:szCs w:val="20"/>
        </w:rPr>
        <w:t>e</w:t>
      </w:r>
      <w:r w:rsidR="00BE0A85" w:rsidRPr="006617C1">
        <w:rPr>
          <w:rFonts w:cstheme="minorHAnsi"/>
          <w:sz w:val="20"/>
          <w:szCs w:val="20"/>
        </w:rPr>
        <w:t xml:space="preserve"> skutečné podmínky ve stavbě. Předmětem mapo</w:t>
      </w:r>
      <w:r w:rsidR="00BD7ED7" w:rsidRPr="006617C1">
        <w:rPr>
          <w:rFonts w:cstheme="minorHAnsi"/>
          <w:sz w:val="20"/>
          <w:szCs w:val="20"/>
        </w:rPr>
        <w:t>vání může být například </w:t>
      </w:r>
      <w:r w:rsidR="00BE0A85" w:rsidRPr="006617C1">
        <w:rPr>
          <w:rFonts w:cstheme="minorHAnsi"/>
          <w:sz w:val="20"/>
          <w:szCs w:val="20"/>
        </w:rPr>
        <w:t>novostavb</w:t>
      </w:r>
      <w:r w:rsidR="006E64A0">
        <w:rPr>
          <w:rFonts w:cstheme="minorHAnsi"/>
          <w:sz w:val="20"/>
          <w:szCs w:val="20"/>
        </w:rPr>
        <w:t>a školy</w:t>
      </w:r>
      <w:r w:rsidR="00BE0A85" w:rsidRPr="006617C1">
        <w:rPr>
          <w:rFonts w:cstheme="minorHAnsi"/>
          <w:sz w:val="20"/>
          <w:szCs w:val="20"/>
        </w:rPr>
        <w:t>, stejně tak poliklinika ve starší zástavbě nebo městský úřad v památkově chráněném objektu. Výstupem je začlenění stavby do určité ka</w:t>
      </w:r>
      <w:r w:rsidR="00BD7ED7" w:rsidRPr="006617C1">
        <w:rPr>
          <w:rFonts w:cstheme="minorHAnsi"/>
          <w:sz w:val="20"/>
          <w:szCs w:val="20"/>
        </w:rPr>
        <w:t>tegorie dle míry přístupnosti a </w:t>
      </w:r>
      <w:r w:rsidR="00BE0A85" w:rsidRPr="006617C1">
        <w:rPr>
          <w:rFonts w:cstheme="minorHAnsi"/>
          <w:sz w:val="20"/>
          <w:szCs w:val="20"/>
        </w:rPr>
        <w:t xml:space="preserve">dále detailní informace pro uživatele o vstupu, vnitřní dispozici, případném hygienickém zázemí a jiné vybavenosti. </w:t>
      </w:r>
      <w:r w:rsidR="003E3805" w:rsidRPr="006617C1">
        <w:rPr>
          <w:rFonts w:cstheme="minorHAnsi"/>
          <w:sz w:val="20"/>
          <w:szCs w:val="20"/>
        </w:rPr>
        <w:t xml:space="preserve">Součástí může být i fotodokumentace. </w:t>
      </w:r>
      <w:r w:rsidR="00BE0A85" w:rsidRPr="006617C1">
        <w:rPr>
          <w:rFonts w:cstheme="minorHAnsi"/>
          <w:sz w:val="20"/>
          <w:szCs w:val="20"/>
        </w:rPr>
        <w:t xml:space="preserve">Na základě této informace se uživatel dle míry svého postižení rozhodne, zda </w:t>
      </w:r>
      <w:r w:rsidR="006E64A0">
        <w:rPr>
          <w:rFonts w:cstheme="minorHAnsi"/>
          <w:sz w:val="20"/>
          <w:szCs w:val="20"/>
        </w:rPr>
        <w:t xml:space="preserve">je </w:t>
      </w:r>
      <w:r w:rsidR="00BE0A85" w:rsidRPr="006617C1">
        <w:rPr>
          <w:rFonts w:cstheme="minorHAnsi"/>
          <w:sz w:val="20"/>
          <w:szCs w:val="20"/>
        </w:rPr>
        <w:t xml:space="preserve">daná stavba pro něj přístupná </w:t>
      </w:r>
      <w:r w:rsidR="006E64A0">
        <w:rPr>
          <w:rFonts w:cstheme="minorHAnsi"/>
          <w:sz w:val="20"/>
          <w:szCs w:val="20"/>
        </w:rPr>
        <w:t>či </w:t>
      </w:r>
      <w:r w:rsidR="006617C1">
        <w:rPr>
          <w:rFonts w:cstheme="minorHAnsi"/>
          <w:sz w:val="20"/>
          <w:szCs w:val="20"/>
        </w:rPr>
        <w:t>nikoli, z</w:t>
      </w:r>
      <w:r w:rsidR="00BE0A85" w:rsidRPr="006617C1">
        <w:rPr>
          <w:rFonts w:cstheme="minorHAnsi"/>
          <w:sz w:val="20"/>
          <w:szCs w:val="20"/>
        </w:rPr>
        <w:t>da tento objekt může navštívit sám</w:t>
      </w:r>
      <w:r w:rsidR="006617C1">
        <w:rPr>
          <w:rFonts w:cstheme="minorHAnsi"/>
          <w:sz w:val="20"/>
          <w:szCs w:val="20"/>
        </w:rPr>
        <w:t xml:space="preserve">, popř. </w:t>
      </w:r>
      <w:r w:rsidR="00BE0A85" w:rsidRPr="006617C1">
        <w:rPr>
          <w:rFonts w:cstheme="minorHAnsi"/>
          <w:sz w:val="20"/>
          <w:szCs w:val="20"/>
        </w:rPr>
        <w:t>jaký rozsah dopomoci musí zvolit</w:t>
      </w:r>
      <w:r w:rsidR="006617C1">
        <w:rPr>
          <w:rFonts w:cstheme="minorHAnsi"/>
          <w:sz w:val="20"/>
          <w:szCs w:val="20"/>
        </w:rPr>
        <w:t xml:space="preserve"> (</w:t>
      </w:r>
      <w:r w:rsidR="00BE0A85" w:rsidRPr="006617C1">
        <w:rPr>
          <w:rFonts w:cstheme="minorHAnsi"/>
          <w:sz w:val="20"/>
          <w:szCs w:val="20"/>
        </w:rPr>
        <w:t>např</w:t>
      </w:r>
      <w:r w:rsidR="006617C1">
        <w:rPr>
          <w:rFonts w:cstheme="minorHAnsi"/>
          <w:sz w:val="20"/>
          <w:szCs w:val="20"/>
        </w:rPr>
        <w:t>.</w:t>
      </w:r>
      <w:r w:rsidR="00BE0A85" w:rsidRPr="006617C1">
        <w:rPr>
          <w:rFonts w:cstheme="minorHAnsi"/>
          <w:sz w:val="20"/>
          <w:szCs w:val="20"/>
        </w:rPr>
        <w:t xml:space="preserve"> doprovod</w:t>
      </w:r>
      <w:r w:rsidR="006617C1">
        <w:rPr>
          <w:rFonts w:cstheme="minorHAnsi"/>
          <w:sz w:val="20"/>
          <w:szCs w:val="20"/>
        </w:rPr>
        <w:t xml:space="preserve">, </w:t>
      </w:r>
      <w:r w:rsidR="00BE0A85" w:rsidRPr="006617C1">
        <w:rPr>
          <w:rFonts w:cstheme="minorHAnsi"/>
          <w:sz w:val="20"/>
          <w:szCs w:val="20"/>
        </w:rPr>
        <w:t>asistenci</w:t>
      </w:r>
      <w:r w:rsidR="006617C1">
        <w:rPr>
          <w:rFonts w:cstheme="minorHAnsi"/>
          <w:sz w:val="20"/>
          <w:szCs w:val="20"/>
        </w:rPr>
        <w:t xml:space="preserve"> apod.)</w:t>
      </w:r>
      <w:r w:rsidR="00FC4EE1">
        <w:rPr>
          <w:rFonts w:cstheme="minorHAnsi"/>
          <w:sz w:val="20"/>
          <w:szCs w:val="20"/>
        </w:rPr>
        <w:t>. Dále zpracován může být</w:t>
      </w:r>
      <w:r w:rsidR="00BE0A85" w:rsidRPr="006617C1">
        <w:rPr>
          <w:rFonts w:cstheme="minorHAnsi"/>
          <w:sz w:val="20"/>
          <w:szCs w:val="20"/>
        </w:rPr>
        <w:t xml:space="preserve"> </w:t>
      </w:r>
      <w:r w:rsidR="008C6E99">
        <w:rPr>
          <w:rFonts w:cstheme="minorHAnsi"/>
          <w:sz w:val="20"/>
          <w:szCs w:val="20"/>
        </w:rPr>
        <w:t>také</w:t>
      </w:r>
      <w:r w:rsidR="00FC4EE1">
        <w:rPr>
          <w:rFonts w:cstheme="minorHAnsi"/>
          <w:sz w:val="20"/>
          <w:szCs w:val="20"/>
        </w:rPr>
        <w:t xml:space="preserve"> </w:t>
      </w:r>
      <w:r w:rsidR="00BE0A85" w:rsidRPr="006617C1">
        <w:rPr>
          <w:rFonts w:cstheme="minorHAnsi"/>
          <w:sz w:val="20"/>
          <w:szCs w:val="20"/>
        </w:rPr>
        <w:t>návrh úprav</w:t>
      </w:r>
      <w:r w:rsidR="00FC4EE1">
        <w:rPr>
          <w:rFonts w:cstheme="minorHAnsi"/>
          <w:sz w:val="20"/>
          <w:szCs w:val="20"/>
        </w:rPr>
        <w:t xml:space="preserve"> pro vlastníka</w:t>
      </w:r>
      <w:r w:rsidR="00BE0A85" w:rsidRPr="006617C1">
        <w:rPr>
          <w:rFonts w:cstheme="minorHAnsi"/>
          <w:sz w:val="20"/>
          <w:szCs w:val="20"/>
        </w:rPr>
        <w:t>.</w:t>
      </w:r>
    </w:p>
    <w:p w:rsidR="00BE0A85" w:rsidRDefault="00837C86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Mezi cílové skupiny patří osoby s tělesným, z</w:t>
      </w:r>
      <w:r w:rsidR="009C6E26">
        <w:rPr>
          <w:rFonts w:cstheme="minorHAnsi"/>
          <w:sz w:val="20"/>
          <w:szCs w:val="20"/>
        </w:rPr>
        <w:t>rakovým a sluchovým postižením.</w:t>
      </w:r>
    </w:p>
    <w:p w:rsidR="006617C1" w:rsidRPr="006617C1" w:rsidRDefault="006617C1" w:rsidP="00E32CC2">
      <w:pPr>
        <w:jc w:val="both"/>
        <w:rPr>
          <w:rFonts w:cstheme="minorHAnsi"/>
          <w:sz w:val="20"/>
          <w:szCs w:val="20"/>
        </w:rPr>
      </w:pPr>
    </w:p>
    <w:p w:rsidR="00BE0A85" w:rsidRPr="006617C1" w:rsidRDefault="00BE0A85" w:rsidP="00E32C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6617C1">
        <w:rPr>
          <w:rFonts w:cstheme="minorHAnsi"/>
          <w:b/>
          <w:sz w:val="20"/>
          <w:szCs w:val="20"/>
        </w:rPr>
        <w:t>Mapování pro osoby s tělesným postižením</w:t>
      </w:r>
    </w:p>
    <w:p w:rsidR="00646661" w:rsidRDefault="00A9031E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 osoby s tělesným postižením má m</w:t>
      </w:r>
      <w:r w:rsidR="00BE0A85" w:rsidRPr="006617C1">
        <w:rPr>
          <w:rFonts w:cstheme="minorHAnsi"/>
          <w:sz w:val="20"/>
          <w:szCs w:val="20"/>
        </w:rPr>
        <w:t xml:space="preserve">apování </w:t>
      </w:r>
      <w:r>
        <w:rPr>
          <w:rFonts w:cstheme="minorHAnsi"/>
          <w:sz w:val="20"/>
          <w:szCs w:val="20"/>
        </w:rPr>
        <w:t xml:space="preserve">obzvlášť velký </w:t>
      </w:r>
      <w:r w:rsidR="00BE0A85" w:rsidRPr="006617C1">
        <w:rPr>
          <w:rFonts w:cstheme="minorHAnsi"/>
          <w:sz w:val="20"/>
          <w:szCs w:val="20"/>
        </w:rPr>
        <w:t>praktický význam</w:t>
      </w:r>
      <w:r>
        <w:rPr>
          <w:rFonts w:cstheme="minorHAnsi"/>
          <w:sz w:val="20"/>
          <w:szCs w:val="20"/>
        </w:rPr>
        <w:t>.</w:t>
      </w:r>
      <w:r w:rsidR="00BE0A85" w:rsidRPr="006617C1">
        <w:rPr>
          <w:rFonts w:cstheme="minorHAnsi"/>
          <w:sz w:val="20"/>
          <w:szCs w:val="20"/>
        </w:rPr>
        <w:t xml:space="preserve"> Počátky mapování sahají již do 90 let minulého století. Největší zkušenosti má </w:t>
      </w:r>
      <w:r w:rsidR="00646661">
        <w:rPr>
          <w:rFonts w:cstheme="minorHAnsi"/>
          <w:sz w:val="20"/>
          <w:szCs w:val="20"/>
        </w:rPr>
        <w:t>Pražská organizace vozíčkářů.</w:t>
      </w:r>
    </w:p>
    <w:p w:rsidR="00BE0A85" w:rsidRPr="006617C1" w:rsidRDefault="00BD7ED7" w:rsidP="00E32CC2">
      <w:pPr>
        <w:jc w:val="both"/>
        <w:rPr>
          <w:rFonts w:cstheme="minorHAnsi"/>
          <w:sz w:val="20"/>
          <w:szCs w:val="20"/>
        </w:rPr>
      </w:pPr>
      <w:r w:rsidRPr="006617C1">
        <w:rPr>
          <w:rFonts w:cstheme="minorHAnsi"/>
          <w:sz w:val="20"/>
          <w:szCs w:val="20"/>
        </w:rPr>
        <w:t>V </w:t>
      </w:r>
      <w:r w:rsidR="00BE0A85" w:rsidRPr="006617C1">
        <w:rPr>
          <w:rFonts w:cstheme="minorHAnsi"/>
          <w:sz w:val="20"/>
          <w:szCs w:val="20"/>
        </w:rPr>
        <w:t>současné době mapuje asi 23 místních organizací osob s tělesným postižením na území celé České republiky. Všechny tyto organizace jsou členy pracovní skupiny</w:t>
      </w:r>
      <w:r w:rsidR="00D9118C">
        <w:rPr>
          <w:rFonts w:cstheme="minorHAnsi"/>
          <w:sz w:val="20"/>
          <w:szCs w:val="20"/>
        </w:rPr>
        <w:t xml:space="preserve"> a používají jednotnou metodiku.</w:t>
      </w:r>
      <w:r w:rsidR="00646661">
        <w:rPr>
          <w:rFonts w:cstheme="minorHAnsi"/>
          <w:sz w:val="20"/>
          <w:szCs w:val="20"/>
        </w:rPr>
        <w:t xml:space="preserve"> </w:t>
      </w:r>
      <w:r w:rsidR="00267F5A">
        <w:rPr>
          <w:rFonts w:cstheme="minorHAnsi"/>
          <w:sz w:val="20"/>
          <w:szCs w:val="20"/>
        </w:rPr>
        <w:t>K dispozici</w:t>
      </w:r>
      <w:r w:rsidR="00267F5A" w:rsidRPr="00267F5A">
        <w:rPr>
          <w:rFonts w:cstheme="minorHAnsi"/>
          <w:sz w:val="20"/>
          <w:szCs w:val="20"/>
        </w:rPr>
        <w:t xml:space="preserve"> jsou dva uživatelské dokumenty. Prvním je Metodika kategorizace přístupnosti objektů. Druhým je Metodika kategorizace přístupnosti tras a komunikací.</w:t>
      </w:r>
      <w:r w:rsidR="00A84823">
        <w:rPr>
          <w:rFonts w:cstheme="minorHAnsi"/>
          <w:sz w:val="20"/>
          <w:szCs w:val="20"/>
        </w:rPr>
        <w:t xml:space="preserve"> </w:t>
      </w:r>
      <w:r w:rsidR="00646661">
        <w:rPr>
          <w:rFonts w:cstheme="minorHAnsi"/>
          <w:sz w:val="20"/>
          <w:szCs w:val="20"/>
        </w:rPr>
        <w:t>Oba dokumenty p</w:t>
      </w:r>
      <w:r w:rsidR="00BE0A85" w:rsidRPr="006617C1">
        <w:rPr>
          <w:rFonts w:cstheme="minorHAnsi"/>
          <w:sz w:val="20"/>
          <w:szCs w:val="20"/>
        </w:rPr>
        <w:t>ro osoby s</w:t>
      </w:r>
      <w:r w:rsidR="00E32CC2">
        <w:rPr>
          <w:rFonts w:cstheme="minorHAnsi"/>
          <w:sz w:val="20"/>
          <w:szCs w:val="20"/>
        </w:rPr>
        <w:t> </w:t>
      </w:r>
      <w:r w:rsidR="00BE0A85" w:rsidRPr="006617C1">
        <w:rPr>
          <w:rFonts w:cstheme="minorHAnsi"/>
          <w:sz w:val="20"/>
          <w:szCs w:val="20"/>
        </w:rPr>
        <w:t>těles</w:t>
      </w:r>
      <w:r w:rsidR="00646661">
        <w:rPr>
          <w:rFonts w:cstheme="minorHAnsi"/>
          <w:sz w:val="20"/>
          <w:szCs w:val="20"/>
        </w:rPr>
        <w:t>ným postižením jsou</w:t>
      </w:r>
      <w:r w:rsidR="00CE2309">
        <w:rPr>
          <w:rFonts w:cstheme="minorHAnsi"/>
          <w:sz w:val="20"/>
          <w:szCs w:val="20"/>
        </w:rPr>
        <w:t xml:space="preserve"> </w:t>
      </w:r>
      <w:r w:rsidR="00646661">
        <w:rPr>
          <w:rFonts w:cstheme="minorHAnsi"/>
          <w:sz w:val="20"/>
          <w:szCs w:val="20"/>
        </w:rPr>
        <w:t>zveřejněny</w:t>
      </w:r>
      <w:r w:rsidR="00CE2309">
        <w:rPr>
          <w:rFonts w:cstheme="minorHAnsi"/>
          <w:sz w:val="20"/>
          <w:szCs w:val="20"/>
        </w:rPr>
        <w:t xml:space="preserve"> na </w:t>
      </w:r>
      <w:r w:rsidR="00BE0A85" w:rsidRPr="006617C1">
        <w:rPr>
          <w:rFonts w:cstheme="minorHAnsi"/>
          <w:sz w:val="20"/>
          <w:szCs w:val="20"/>
        </w:rPr>
        <w:t>internetové adrese:</w:t>
      </w:r>
      <w:r w:rsidRPr="006617C1">
        <w:rPr>
          <w:rFonts w:cstheme="minorHAnsi"/>
          <w:sz w:val="20"/>
          <w:szCs w:val="20"/>
        </w:rPr>
        <w:t xml:space="preserve"> </w:t>
      </w:r>
      <w:hyperlink r:id="rId9" w:history="1">
        <w:r w:rsidRPr="006617C1">
          <w:rPr>
            <w:rStyle w:val="Hypertextovodkaz"/>
            <w:rFonts w:cstheme="minorHAnsi"/>
            <w:sz w:val="20"/>
            <w:szCs w:val="20"/>
          </w:rPr>
          <w:t>http://www.presbariery.cz/cz/mapovani-barierovosti/metodika</w:t>
        </w:r>
      </w:hyperlink>
      <w:r w:rsidRPr="006617C1">
        <w:rPr>
          <w:rFonts w:cstheme="minorHAnsi"/>
          <w:sz w:val="20"/>
          <w:szCs w:val="20"/>
        </w:rPr>
        <w:t xml:space="preserve"> .</w:t>
      </w:r>
    </w:p>
    <w:p w:rsidR="005400CB" w:rsidRDefault="005400CB" w:rsidP="00E32CC2">
      <w:pPr>
        <w:rPr>
          <w:rFonts w:cstheme="minorHAnsi"/>
          <w:b/>
          <w:sz w:val="20"/>
          <w:szCs w:val="20"/>
        </w:rPr>
      </w:pPr>
    </w:p>
    <w:p w:rsidR="00BE0A85" w:rsidRPr="00A9031E" w:rsidRDefault="00BE0A85" w:rsidP="00E32C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A9031E">
        <w:rPr>
          <w:rFonts w:cstheme="minorHAnsi"/>
          <w:b/>
          <w:sz w:val="20"/>
          <w:szCs w:val="20"/>
        </w:rPr>
        <w:t>Osoby se zrakovým postižením</w:t>
      </w:r>
    </w:p>
    <w:p w:rsidR="00673907" w:rsidRDefault="00845665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Objekty</w:t>
      </w:r>
      <w:r w:rsidR="00E71BC1">
        <w:rPr>
          <w:rFonts w:cstheme="minorHAnsi"/>
          <w:sz w:val="20"/>
          <w:szCs w:val="20"/>
        </w:rPr>
        <w:t>, služby</w:t>
      </w:r>
      <w:r w:rsidR="00A630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</w:t>
      </w:r>
      <w:r w:rsidR="00A63067">
        <w:rPr>
          <w:rFonts w:cstheme="minorHAnsi"/>
          <w:sz w:val="20"/>
          <w:szCs w:val="20"/>
        </w:rPr>
        <w:t xml:space="preserve">komunikace </w:t>
      </w:r>
      <w:r w:rsidR="00BE561B">
        <w:rPr>
          <w:rFonts w:cstheme="minorHAnsi"/>
          <w:sz w:val="20"/>
          <w:szCs w:val="20"/>
        </w:rPr>
        <w:t xml:space="preserve">musí být </w:t>
      </w:r>
      <w:r w:rsidR="00A63067">
        <w:rPr>
          <w:rFonts w:cstheme="minorHAnsi"/>
          <w:sz w:val="20"/>
          <w:szCs w:val="20"/>
        </w:rPr>
        <w:t xml:space="preserve">přívětivé a bezpečné též pro osoby se zrakovým postižením. </w:t>
      </w:r>
      <w:r w:rsidR="00D026A6">
        <w:rPr>
          <w:rFonts w:cstheme="minorHAnsi"/>
          <w:sz w:val="20"/>
          <w:szCs w:val="20"/>
        </w:rPr>
        <w:t>Z</w:t>
      </w:r>
      <w:r w:rsidR="00BE0A85" w:rsidRPr="006617C1">
        <w:rPr>
          <w:rFonts w:cstheme="minorHAnsi"/>
          <w:sz w:val="20"/>
          <w:szCs w:val="20"/>
        </w:rPr>
        <w:t xml:space="preserve">rakové postižení představuje komplikace </w:t>
      </w:r>
      <w:r w:rsidR="000024A7">
        <w:rPr>
          <w:rFonts w:cstheme="minorHAnsi"/>
          <w:sz w:val="20"/>
          <w:szCs w:val="20"/>
        </w:rPr>
        <w:t>především</w:t>
      </w:r>
      <w:r w:rsidR="00085E42" w:rsidRPr="006617C1">
        <w:rPr>
          <w:rFonts w:cstheme="minorHAnsi"/>
          <w:sz w:val="20"/>
          <w:szCs w:val="20"/>
        </w:rPr>
        <w:t xml:space="preserve"> </w:t>
      </w:r>
      <w:r w:rsidR="00BD7ED7" w:rsidRPr="006617C1">
        <w:rPr>
          <w:rFonts w:cstheme="minorHAnsi"/>
          <w:sz w:val="20"/>
          <w:szCs w:val="20"/>
        </w:rPr>
        <w:t>při </w:t>
      </w:r>
      <w:r w:rsidR="00BE0A85" w:rsidRPr="006617C1">
        <w:rPr>
          <w:rFonts w:cstheme="minorHAnsi"/>
          <w:sz w:val="20"/>
          <w:szCs w:val="20"/>
        </w:rPr>
        <w:t>orientaci v</w:t>
      </w:r>
      <w:r w:rsidR="00085E42" w:rsidRPr="006617C1">
        <w:rPr>
          <w:rFonts w:cstheme="minorHAnsi"/>
          <w:sz w:val="20"/>
          <w:szCs w:val="20"/>
        </w:rPr>
        <w:t> </w:t>
      </w:r>
      <w:r w:rsidR="00BE0A85" w:rsidRPr="006617C1">
        <w:rPr>
          <w:rFonts w:cstheme="minorHAnsi"/>
          <w:sz w:val="20"/>
          <w:szCs w:val="20"/>
        </w:rPr>
        <w:t>prostředí</w:t>
      </w:r>
      <w:r w:rsidR="00085E42" w:rsidRPr="006617C1">
        <w:rPr>
          <w:rFonts w:cstheme="minorHAnsi"/>
          <w:sz w:val="20"/>
          <w:szCs w:val="20"/>
        </w:rPr>
        <w:t>,</w:t>
      </w:r>
      <w:r w:rsidR="00BE0A85" w:rsidRPr="006617C1">
        <w:rPr>
          <w:rFonts w:cstheme="minorHAnsi"/>
          <w:sz w:val="20"/>
          <w:szCs w:val="20"/>
        </w:rPr>
        <w:t xml:space="preserve"> a</w:t>
      </w:r>
      <w:r w:rsidR="00085E42" w:rsidRPr="006617C1">
        <w:rPr>
          <w:rFonts w:cstheme="minorHAnsi"/>
          <w:sz w:val="20"/>
          <w:szCs w:val="20"/>
        </w:rPr>
        <w:t>le</w:t>
      </w:r>
      <w:r w:rsidR="00BE0A85" w:rsidRPr="006617C1">
        <w:rPr>
          <w:rFonts w:cstheme="minorHAnsi"/>
          <w:sz w:val="20"/>
          <w:szCs w:val="20"/>
        </w:rPr>
        <w:t xml:space="preserve"> také při získávání informací. </w:t>
      </w:r>
      <w:r w:rsidR="00C27A84">
        <w:rPr>
          <w:rFonts w:cstheme="minorHAnsi"/>
          <w:sz w:val="20"/>
          <w:szCs w:val="20"/>
        </w:rPr>
        <w:t>Z</w:t>
      </w:r>
      <w:r w:rsidR="00392D78">
        <w:rPr>
          <w:rFonts w:cstheme="minorHAnsi"/>
          <w:sz w:val="20"/>
          <w:szCs w:val="20"/>
        </w:rPr>
        <w:t>tráta zrakového</w:t>
      </w:r>
      <w:r w:rsidR="00206055">
        <w:rPr>
          <w:rFonts w:cstheme="minorHAnsi"/>
          <w:sz w:val="20"/>
          <w:szCs w:val="20"/>
        </w:rPr>
        <w:t xml:space="preserve"> vjem</w:t>
      </w:r>
      <w:r w:rsidR="00392D78">
        <w:rPr>
          <w:rFonts w:cstheme="minorHAnsi"/>
          <w:sz w:val="20"/>
          <w:szCs w:val="20"/>
        </w:rPr>
        <w:t>u</w:t>
      </w:r>
      <w:r w:rsidR="00206055">
        <w:rPr>
          <w:rFonts w:cstheme="minorHAnsi"/>
          <w:sz w:val="20"/>
          <w:szCs w:val="20"/>
        </w:rPr>
        <w:t xml:space="preserve"> se kompenzuje </w:t>
      </w:r>
      <w:r w:rsidR="007207C4">
        <w:rPr>
          <w:rFonts w:cstheme="minorHAnsi"/>
          <w:sz w:val="20"/>
          <w:szCs w:val="20"/>
        </w:rPr>
        <w:t xml:space="preserve">opatřeními </w:t>
      </w:r>
      <w:r w:rsidR="00F55AED">
        <w:rPr>
          <w:rFonts w:cstheme="minorHAnsi"/>
          <w:sz w:val="20"/>
          <w:szCs w:val="20"/>
        </w:rPr>
        <w:t>na bázi sluchového a hmatového vjemu</w:t>
      </w:r>
      <w:r w:rsidR="00206055">
        <w:rPr>
          <w:rFonts w:cstheme="minorHAnsi"/>
          <w:sz w:val="20"/>
          <w:szCs w:val="20"/>
        </w:rPr>
        <w:t xml:space="preserve">. </w:t>
      </w:r>
      <w:r w:rsidR="00380CE8">
        <w:rPr>
          <w:rFonts w:cstheme="minorHAnsi"/>
          <w:sz w:val="20"/>
          <w:szCs w:val="20"/>
        </w:rPr>
        <w:t xml:space="preserve">Nedostatečný zrak se </w:t>
      </w:r>
      <w:r w:rsidR="008F68DE">
        <w:rPr>
          <w:rFonts w:cstheme="minorHAnsi"/>
          <w:sz w:val="20"/>
          <w:szCs w:val="20"/>
        </w:rPr>
        <w:t xml:space="preserve">pak </w:t>
      </w:r>
      <w:r w:rsidR="00380CE8">
        <w:rPr>
          <w:rFonts w:cstheme="minorHAnsi"/>
          <w:sz w:val="20"/>
          <w:szCs w:val="20"/>
        </w:rPr>
        <w:t xml:space="preserve">kompenzuje opatřeními </w:t>
      </w:r>
      <w:r w:rsidR="007207C4">
        <w:rPr>
          <w:rFonts w:cstheme="minorHAnsi"/>
          <w:sz w:val="20"/>
          <w:szCs w:val="20"/>
        </w:rPr>
        <w:t>ve prospěch jeho efektivního využívání</w:t>
      </w:r>
      <w:r w:rsidR="00380CE8">
        <w:rPr>
          <w:rFonts w:cstheme="minorHAnsi"/>
          <w:sz w:val="20"/>
          <w:szCs w:val="20"/>
        </w:rPr>
        <w:t>.</w:t>
      </w:r>
    </w:p>
    <w:p w:rsidR="00CA3A2D" w:rsidRPr="006617C1" w:rsidRDefault="002E27CF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Zrakově znevýhodněná osoba ke</w:t>
      </w:r>
      <w:r w:rsidR="00BE0A85" w:rsidRPr="006617C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své </w:t>
      </w:r>
      <w:r w:rsidR="00BE0A85" w:rsidRPr="006617C1">
        <w:rPr>
          <w:rFonts w:cstheme="minorHAnsi"/>
          <w:sz w:val="20"/>
          <w:szCs w:val="20"/>
        </w:rPr>
        <w:t>přípravě trasy využívá jiné zdroje informací</w:t>
      </w:r>
      <w:r w:rsidR="00BD7ED7" w:rsidRPr="006617C1">
        <w:rPr>
          <w:rFonts w:cstheme="minorHAnsi"/>
          <w:sz w:val="20"/>
          <w:szCs w:val="20"/>
        </w:rPr>
        <w:t>,</w:t>
      </w:r>
      <w:r w:rsidR="00BE0A85" w:rsidRPr="006617C1">
        <w:rPr>
          <w:rFonts w:cstheme="minorHAnsi"/>
          <w:sz w:val="20"/>
          <w:szCs w:val="20"/>
        </w:rPr>
        <w:t xml:space="preserve"> sociální a další služby jiného charakteru než osoba s jiným handicapem. </w:t>
      </w:r>
      <w:r w:rsidR="00404C70" w:rsidRPr="006617C1">
        <w:rPr>
          <w:rFonts w:cstheme="minorHAnsi"/>
          <w:sz w:val="20"/>
          <w:szCs w:val="20"/>
        </w:rPr>
        <w:t>Gra</w:t>
      </w:r>
      <w:r w:rsidR="002430EF">
        <w:rPr>
          <w:rFonts w:cstheme="minorHAnsi"/>
          <w:sz w:val="20"/>
          <w:szCs w:val="20"/>
        </w:rPr>
        <w:t>f</w:t>
      </w:r>
      <w:r w:rsidR="00622DF1">
        <w:rPr>
          <w:rFonts w:cstheme="minorHAnsi"/>
          <w:sz w:val="20"/>
          <w:szCs w:val="20"/>
        </w:rPr>
        <w:t>ické výstupy nejsou využitelné.</w:t>
      </w:r>
    </w:p>
    <w:p w:rsidR="008911E5" w:rsidRDefault="00BE0A85" w:rsidP="00E32CC2">
      <w:pPr>
        <w:jc w:val="both"/>
        <w:rPr>
          <w:rFonts w:cstheme="minorHAnsi"/>
          <w:sz w:val="20"/>
          <w:szCs w:val="20"/>
        </w:rPr>
      </w:pPr>
      <w:r w:rsidRPr="006617C1">
        <w:rPr>
          <w:rFonts w:cstheme="minorHAnsi"/>
          <w:sz w:val="20"/>
          <w:szCs w:val="20"/>
        </w:rPr>
        <w:t>Z toho vyplývá, že je obtížné a pravděpodobně i zcela neúčelné, zprac</w:t>
      </w:r>
      <w:r w:rsidR="00CE2309">
        <w:rPr>
          <w:rFonts w:cstheme="minorHAnsi"/>
          <w:sz w:val="20"/>
          <w:szCs w:val="20"/>
        </w:rPr>
        <w:t xml:space="preserve">ovávat a aplikovat </w:t>
      </w:r>
      <w:r w:rsidR="00454E37">
        <w:rPr>
          <w:rFonts w:cstheme="minorHAnsi"/>
          <w:sz w:val="20"/>
          <w:szCs w:val="20"/>
        </w:rPr>
        <w:t xml:space="preserve">univerzální </w:t>
      </w:r>
      <w:r w:rsidR="00CE2309">
        <w:rPr>
          <w:rFonts w:cstheme="minorHAnsi"/>
          <w:sz w:val="20"/>
          <w:szCs w:val="20"/>
        </w:rPr>
        <w:t>pravidla pro </w:t>
      </w:r>
      <w:r w:rsidRPr="006617C1">
        <w:rPr>
          <w:rFonts w:cstheme="minorHAnsi"/>
          <w:sz w:val="20"/>
          <w:szCs w:val="20"/>
        </w:rPr>
        <w:t>mapování prostředí z hlediska osob se zrakovým postižením. Osoby se zrakovým postižením totiž pro přípravu své trasy raději využívají služeb pro ně přizpůsobeného navigačního centra SONS nebo asistenční služby u dopravců a asistenční služby při nakupování v</w:t>
      </w:r>
      <w:r w:rsidR="00E32CC2">
        <w:rPr>
          <w:rFonts w:cstheme="minorHAnsi"/>
          <w:sz w:val="20"/>
          <w:szCs w:val="20"/>
        </w:rPr>
        <w:t> </w:t>
      </w:r>
      <w:r w:rsidRPr="006617C1">
        <w:rPr>
          <w:rFonts w:cstheme="minorHAnsi"/>
          <w:sz w:val="20"/>
          <w:szCs w:val="20"/>
        </w:rPr>
        <w:t xml:space="preserve">samoobslužných </w:t>
      </w:r>
      <w:r w:rsidR="00404C70" w:rsidRPr="006617C1">
        <w:rPr>
          <w:rFonts w:cstheme="minorHAnsi"/>
          <w:sz w:val="20"/>
          <w:szCs w:val="20"/>
        </w:rPr>
        <w:t>provozech</w:t>
      </w:r>
      <w:r w:rsidRPr="006617C1">
        <w:rPr>
          <w:rFonts w:cstheme="minorHAnsi"/>
          <w:sz w:val="20"/>
          <w:szCs w:val="20"/>
        </w:rPr>
        <w:t>. Zcela specifické pak jsou areály nemocnic. Cílem takového mapován</w:t>
      </w:r>
      <w:r w:rsidR="00CE2309">
        <w:rPr>
          <w:rFonts w:cstheme="minorHAnsi"/>
          <w:sz w:val="20"/>
          <w:szCs w:val="20"/>
        </w:rPr>
        <w:t>í může být nanejvýš podklad pro </w:t>
      </w:r>
      <w:r w:rsidRPr="006617C1">
        <w:rPr>
          <w:rFonts w:cstheme="minorHAnsi"/>
          <w:sz w:val="20"/>
          <w:szCs w:val="20"/>
        </w:rPr>
        <w:t xml:space="preserve">postupné dodatečné odstraňování bariér ve starších objektech nebo na vytipovaných trasách. </w:t>
      </w:r>
      <w:r w:rsidR="008A6120" w:rsidRPr="006617C1">
        <w:rPr>
          <w:rFonts w:cstheme="minorHAnsi"/>
          <w:sz w:val="20"/>
          <w:szCs w:val="20"/>
        </w:rPr>
        <w:t>Zde</w:t>
      </w:r>
      <w:r w:rsidR="00CE2309">
        <w:rPr>
          <w:rFonts w:cstheme="minorHAnsi"/>
          <w:sz w:val="20"/>
          <w:szCs w:val="20"/>
        </w:rPr>
        <w:t> </w:t>
      </w:r>
      <w:r w:rsidRPr="006617C1">
        <w:rPr>
          <w:rFonts w:cstheme="minorHAnsi"/>
          <w:sz w:val="20"/>
          <w:szCs w:val="20"/>
        </w:rPr>
        <w:t xml:space="preserve">je pak </w:t>
      </w:r>
      <w:r w:rsidR="00D23B71">
        <w:rPr>
          <w:rFonts w:cstheme="minorHAnsi"/>
          <w:sz w:val="20"/>
          <w:szCs w:val="20"/>
        </w:rPr>
        <w:t>nutné</w:t>
      </w:r>
      <w:r w:rsidR="00622DF1">
        <w:rPr>
          <w:rFonts w:cstheme="minorHAnsi"/>
          <w:sz w:val="20"/>
          <w:szCs w:val="20"/>
        </w:rPr>
        <w:t xml:space="preserve"> </w:t>
      </w:r>
      <w:r w:rsidRPr="006617C1">
        <w:rPr>
          <w:rFonts w:cstheme="minorHAnsi"/>
          <w:sz w:val="20"/>
          <w:szCs w:val="20"/>
        </w:rPr>
        <w:t xml:space="preserve">postupovat </w:t>
      </w:r>
      <w:r w:rsidR="00622DF1">
        <w:rPr>
          <w:rFonts w:cstheme="minorHAnsi"/>
          <w:sz w:val="20"/>
          <w:szCs w:val="20"/>
        </w:rPr>
        <w:t xml:space="preserve">více adresně a </w:t>
      </w:r>
      <w:r w:rsidRPr="006617C1">
        <w:rPr>
          <w:rFonts w:cstheme="minorHAnsi"/>
          <w:sz w:val="20"/>
          <w:szCs w:val="20"/>
        </w:rPr>
        <w:t>individuálně s ohledem na stávající p</w:t>
      </w:r>
      <w:r w:rsidR="00CE2309">
        <w:rPr>
          <w:rFonts w:cstheme="minorHAnsi"/>
          <w:sz w:val="20"/>
          <w:szCs w:val="20"/>
        </w:rPr>
        <w:t>odmínky, organizační opatření a </w:t>
      </w:r>
      <w:r w:rsidRPr="006617C1">
        <w:rPr>
          <w:rFonts w:cstheme="minorHAnsi"/>
          <w:sz w:val="20"/>
          <w:szCs w:val="20"/>
        </w:rPr>
        <w:t>informační sys</w:t>
      </w:r>
      <w:r w:rsidR="009A0E98">
        <w:rPr>
          <w:rFonts w:cstheme="minorHAnsi"/>
          <w:sz w:val="20"/>
          <w:szCs w:val="20"/>
        </w:rPr>
        <w:t>témy. V budovách s</w:t>
      </w:r>
      <w:r w:rsidR="009A0E98" w:rsidRPr="009A0E98">
        <w:rPr>
          <w:rFonts w:cstheme="minorHAnsi"/>
          <w:sz w:val="20"/>
          <w:szCs w:val="20"/>
        </w:rPr>
        <w:t xml:space="preserve">e </w:t>
      </w:r>
      <w:r w:rsidR="009A0E98">
        <w:rPr>
          <w:rFonts w:cstheme="minorHAnsi"/>
          <w:sz w:val="20"/>
          <w:szCs w:val="20"/>
        </w:rPr>
        <w:t>mapuje</w:t>
      </w:r>
      <w:r w:rsidR="009A0E98" w:rsidRPr="009A0E98">
        <w:rPr>
          <w:rFonts w:cstheme="minorHAnsi"/>
          <w:sz w:val="20"/>
          <w:szCs w:val="20"/>
        </w:rPr>
        <w:t xml:space="preserve"> </w:t>
      </w:r>
      <w:r w:rsidR="00831919">
        <w:rPr>
          <w:rFonts w:cstheme="minorHAnsi"/>
          <w:sz w:val="20"/>
          <w:szCs w:val="20"/>
        </w:rPr>
        <w:t>především</w:t>
      </w:r>
      <w:r w:rsidR="008911E5">
        <w:rPr>
          <w:rFonts w:cstheme="minorHAnsi"/>
          <w:sz w:val="20"/>
          <w:szCs w:val="20"/>
        </w:rPr>
        <w:t>:</w:t>
      </w:r>
    </w:p>
    <w:p w:rsidR="00B72C6A" w:rsidRDefault="00504DBF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8911E5">
        <w:rPr>
          <w:rFonts w:cstheme="minorHAnsi"/>
          <w:sz w:val="20"/>
          <w:szCs w:val="20"/>
        </w:rPr>
        <w:t xml:space="preserve"> pro nevidomé osoby</w:t>
      </w:r>
      <w:r w:rsidR="009A0E98">
        <w:rPr>
          <w:rFonts w:cstheme="minorHAnsi"/>
          <w:sz w:val="20"/>
          <w:szCs w:val="20"/>
        </w:rPr>
        <w:t xml:space="preserve"> </w:t>
      </w:r>
      <w:r w:rsidR="00B72C6A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334A5A">
        <w:rPr>
          <w:rFonts w:cstheme="minorHAnsi"/>
          <w:sz w:val="20"/>
          <w:szCs w:val="20"/>
        </w:rPr>
        <w:t xml:space="preserve">u vstupu do budovy </w:t>
      </w:r>
      <w:r w:rsidR="00BA71FF">
        <w:rPr>
          <w:rFonts w:cstheme="minorHAnsi"/>
          <w:sz w:val="20"/>
          <w:szCs w:val="20"/>
        </w:rPr>
        <w:t xml:space="preserve">majáček </w:t>
      </w:r>
      <w:r w:rsidR="008C3A99">
        <w:rPr>
          <w:rFonts w:cstheme="minorHAnsi"/>
          <w:sz w:val="20"/>
          <w:szCs w:val="20"/>
        </w:rPr>
        <w:t xml:space="preserve">se základní </w:t>
      </w:r>
      <w:r w:rsidR="00B72C6A">
        <w:rPr>
          <w:rFonts w:cstheme="minorHAnsi"/>
          <w:sz w:val="20"/>
          <w:szCs w:val="20"/>
        </w:rPr>
        <w:t>frází na povel</w:t>
      </w:r>
      <w:r w:rsidR="008C3A99">
        <w:rPr>
          <w:rFonts w:cstheme="minorHAnsi"/>
          <w:sz w:val="20"/>
          <w:szCs w:val="20"/>
        </w:rPr>
        <w:t xml:space="preserve"> č. 1 a rozšířenou frází na povel č</w:t>
      </w:r>
      <w:r w:rsidR="00E96114">
        <w:rPr>
          <w:rFonts w:cstheme="minorHAnsi"/>
          <w:sz w:val="20"/>
          <w:szCs w:val="20"/>
        </w:rPr>
        <w:t>. </w:t>
      </w:r>
      <w:r w:rsidR="008C3A99">
        <w:rPr>
          <w:rFonts w:cstheme="minorHAnsi"/>
          <w:sz w:val="20"/>
          <w:szCs w:val="20"/>
        </w:rPr>
        <w:t>2</w:t>
      </w:r>
      <w:r w:rsidR="00BA71FF">
        <w:rPr>
          <w:rFonts w:cstheme="minorHAnsi"/>
          <w:sz w:val="20"/>
          <w:szCs w:val="20"/>
        </w:rPr>
        <w:t xml:space="preserve">, </w:t>
      </w:r>
      <w:r w:rsidR="00293EC4">
        <w:rPr>
          <w:rFonts w:cstheme="minorHAnsi"/>
          <w:sz w:val="20"/>
          <w:szCs w:val="20"/>
        </w:rPr>
        <w:t>souhr</w:t>
      </w:r>
      <w:r w:rsidR="00740990">
        <w:rPr>
          <w:rFonts w:cstheme="minorHAnsi"/>
          <w:sz w:val="20"/>
          <w:szCs w:val="20"/>
        </w:rPr>
        <w:t>n</w:t>
      </w:r>
      <w:r w:rsidR="00293EC4">
        <w:rPr>
          <w:rFonts w:cstheme="minorHAnsi"/>
          <w:sz w:val="20"/>
          <w:szCs w:val="20"/>
        </w:rPr>
        <w:t xml:space="preserve">ně </w:t>
      </w:r>
      <w:r w:rsidR="00DA0BA7">
        <w:rPr>
          <w:rFonts w:cstheme="minorHAnsi"/>
          <w:sz w:val="20"/>
          <w:szCs w:val="20"/>
        </w:rPr>
        <w:t xml:space="preserve">stav </w:t>
      </w:r>
      <w:r w:rsidR="00293EC4">
        <w:rPr>
          <w:rFonts w:cstheme="minorHAnsi"/>
          <w:sz w:val="20"/>
          <w:szCs w:val="20"/>
        </w:rPr>
        <w:t>hmatových prvků</w:t>
      </w:r>
      <w:r w:rsidR="00DA0BA7">
        <w:rPr>
          <w:rFonts w:cstheme="minorHAnsi"/>
          <w:sz w:val="20"/>
          <w:szCs w:val="20"/>
        </w:rPr>
        <w:t xml:space="preserve">, </w:t>
      </w:r>
      <w:r w:rsidR="00293EC4">
        <w:rPr>
          <w:rFonts w:cstheme="minorHAnsi"/>
          <w:sz w:val="20"/>
          <w:szCs w:val="20"/>
        </w:rPr>
        <w:t xml:space="preserve">konkrétně </w:t>
      </w:r>
      <w:r w:rsidR="00EE0560">
        <w:rPr>
          <w:rFonts w:cstheme="minorHAnsi"/>
          <w:sz w:val="20"/>
          <w:szCs w:val="20"/>
        </w:rPr>
        <w:t xml:space="preserve">hmatové nebo akustické vedení na přístupu k informační přepážce nebo vybrané pokladně, </w:t>
      </w:r>
      <w:r w:rsidR="001448F7">
        <w:rPr>
          <w:rFonts w:cstheme="minorHAnsi"/>
          <w:sz w:val="20"/>
          <w:szCs w:val="20"/>
        </w:rPr>
        <w:t xml:space="preserve">u výtahu </w:t>
      </w:r>
      <w:r w:rsidR="00B65537">
        <w:rPr>
          <w:rFonts w:cstheme="minorHAnsi"/>
          <w:sz w:val="20"/>
          <w:szCs w:val="20"/>
        </w:rPr>
        <w:t xml:space="preserve">hmatnost </w:t>
      </w:r>
      <w:r w:rsidR="001448F7">
        <w:rPr>
          <w:rFonts w:cstheme="minorHAnsi"/>
          <w:sz w:val="20"/>
          <w:szCs w:val="20"/>
        </w:rPr>
        <w:t>všech ovladačů</w:t>
      </w:r>
      <w:r w:rsidR="00B65537">
        <w:rPr>
          <w:rFonts w:cstheme="minorHAnsi"/>
          <w:sz w:val="20"/>
          <w:szCs w:val="20"/>
        </w:rPr>
        <w:t xml:space="preserve">, </w:t>
      </w:r>
      <w:r w:rsidR="001448F7">
        <w:rPr>
          <w:rFonts w:cstheme="minorHAnsi"/>
          <w:sz w:val="20"/>
          <w:szCs w:val="20"/>
        </w:rPr>
        <w:t xml:space="preserve">včetně </w:t>
      </w:r>
      <w:r w:rsidR="00B65537">
        <w:rPr>
          <w:rFonts w:cstheme="minorHAnsi"/>
          <w:sz w:val="20"/>
          <w:szCs w:val="20"/>
        </w:rPr>
        <w:t xml:space="preserve">jejich </w:t>
      </w:r>
      <w:r w:rsidR="00A10DB0">
        <w:rPr>
          <w:rFonts w:cstheme="minorHAnsi"/>
          <w:sz w:val="20"/>
          <w:szCs w:val="20"/>
        </w:rPr>
        <w:t>Braillské</w:t>
      </w:r>
      <w:r w:rsidR="001448F7">
        <w:rPr>
          <w:rFonts w:cstheme="minorHAnsi"/>
          <w:sz w:val="20"/>
          <w:szCs w:val="20"/>
        </w:rPr>
        <w:t>ho</w:t>
      </w:r>
      <w:r w:rsidR="00A10DB0">
        <w:rPr>
          <w:rFonts w:cstheme="minorHAnsi"/>
          <w:sz w:val="20"/>
          <w:szCs w:val="20"/>
        </w:rPr>
        <w:t xml:space="preserve"> a reliéfní</w:t>
      </w:r>
      <w:r w:rsidR="001448F7">
        <w:rPr>
          <w:rFonts w:cstheme="minorHAnsi"/>
          <w:sz w:val="20"/>
          <w:szCs w:val="20"/>
        </w:rPr>
        <w:t>ho</w:t>
      </w:r>
      <w:r w:rsidR="00A10DB0">
        <w:rPr>
          <w:rFonts w:cstheme="minorHAnsi"/>
          <w:sz w:val="20"/>
          <w:szCs w:val="20"/>
        </w:rPr>
        <w:t xml:space="preserve"> označení</w:t>
      </w:r>
      <w:r w:rsidR="009A0E98" w:rsidRPr="009A0E98">
        <w:rPr>
          <w:rFonts w:cstheme="minorHAnsi"/>
          <w:sz w:val="20"/>
          <w:szCs w:val="20"/>
        </w:rPr>
        <w:t>,</w:t>
      </w:r>
      <w:r w:rsidR="008911E5">
        <w:rPr>
          <w:rFonts w:cstheme="minorHAnsi"/>
          <w:sz w:val="20"/>
          <w:szCs w:val="20"/>
        </w:rPr>
        <w:t xml:space="preserve"> </w:t>
      </w:r>
      <w:r w:rsidR="001448F7">
        <w:rPr>
          <w:rFonts w:cstheme="minorHAnsi"/>
          <w:sz w:val="20"/>
          <w:szCs w:val="20"/>
        </w:rPr>
        <w:t>v kabině výtahu akustické hlášení stanic</w:t>
      </w:r>
      <w:r w:rsidR="001C5241">
        <w:rPr>
          <w:rFonts w:cstheme="minorHAnsi"/>
          <w:sz w:val="20"/>
          <w:szCs w:val="20"/>
        </w:rPr>
        <w:t xml:space="preserve">, </w:t>
      </w:r>
      <w:r w:rsidR="001448F7">
        <w:rPr>
          <w:rFonts w:cstheme="minorHAnsi"/>
          <w:sz w:val="20"/>
          <w:szCs w:val="20"/>
        </w:rPr>
        <w:t xml:space="preserve">na dveřích do hygienických prostor a šaten </w:t>
      </w:r>
      <w:r w:rsidR="00FF5B63">
        <w:rPr>
          <w:rFonts w:cstheme="minorHAnsi"/>
          <w:sz w:val="20"/>
          <w:szCs w:val="20"/>
        </w:rPr>
        <w:t>braillské a reliéfní označení</w:t>
      </w:r>
      <w:r w:rsidR="00596AF3">
        <w:rPr>
          <w:rFonts w:cstheme="minorHAnsi"/>
          <w:sz w:val="20"/>
          <w:szCs w:val="20"/>
        </w:rPr>
        <w:t xml:space="preserve"> a</w:t>
      </w:r>
      <w:r w:rsidR="00C75152">
        <w:rPr>
          <w:rFonts w:cstheme="minorHAnsi"/>
          <w:sz w:val="20"/>
          <w:szCs w:val="20"/>
        </w:rPr>
        <w:t xml:space="preserve"> v rámci informačního nebo orientačního </w:t>
      </w:r>
      <w:r w:rsidR="00C75152">
        <w:rPr>
          <w:rFonts w:cstheme="minorHAnsi"/>
          <w:sz w:val="20"/>
          <w:szCs w:val="20"/>
        </w:rPr>
        <w:lastRenderedPageBreak/>
        <w:t>systému šířeného vizuální cestou, zda je dostupná též ve zvukové podobě (např. u odjezdů nebo příjezdů spojů veřejné dopravy jejich vybavení hlasovým výstupem).</w:t>
      </w:r>
    </w:p>
    <w:p w:rsidR="002255D0" w:rsidRPr="006617C1" w:rsidRDefault="00504DBF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8911E5">
        <w:rPr>
          <w:rFonts w:cstheme="minorHAnsi"/>
          <w:sz w:val="20"/>
          <w:szCs w:val="20"/>
        </w:rPr>
        <w:t xml:space="preserve"> pro slabozraké osoby </w:t>
      </w:r>
      <w:r w:rsidR="000C6A1C">
        <w:rPr>
          <w:rFonts w:cstheme="minorHAnsi"/>
          <w:sz w:val="20"/>
          <w:szCs w:val="20"/>
        </w:rPr>
        <w:t xml:space="preserve">– </w:t>
      </w:r>
      <w:r w:rsidR="00FF5B63">
        <w:rPr>
          <w:rFonts w:cstheme="minorHAnsi"/>
          <w:sz w:val="20"/>
          <w:szCs w:val="20"/>
        </w:rPr>
        <w:t xml:space="preserve">na schodišti </w:t>
      </w:r>
      <w:r w:rsidR="00E33C20">
        <w:rPr>
          <w:rFonts w:cstheme="minorHAnsi"/>
          <w:sz w:val="20"/>
          <w:szCs w:val="20"/>
        </w:rPr>
        <w:t xml:space="preserve">kontrastní označení </w:t>
      </w:r>
      <w:r w:rsidR="009C3E4C">
        <w:rPr>
          <w:rFonts w:cstheme="minorHAnsi"/>
          <w:sz w:val="20"/>
          <w:szCs w:val="20"/>
        </w:rPr>
        <w:t xml:space="preserve">madel, </w:t>
      </w:r>
      <w:r w:rsidR="00304263">
        <w:rPr>
          <w:rFonts w:cstheme="minorHAnsi"/>
          <w:sz w:val="20"/>
          <w:szCs w:val="20"/>
        </w:rPr>
        <w:t>vstupního a výstupního</w:t>
      </w:r>
      <w:r w:rsidR="00FF5B63">
        <w:rPr>
          <w:rFonts w:cstheme="minorHAnsi"/>
          <w:sz w:val="20"/>
          <w:szCs w:val="20"/>
        </w:rPr>
        <w:t xml:space="preserve"> stupně</w:t>
      </w:r>
      <w:r w:rsidR="00304263">
        <w:rPr>
          <w:rFonts w:cstheme="minorHAnsi"/>
          <w:sz w:val="20"/>
          <w:szCs w:val="20"/>
        </w:rPr>
        <w:t xml:space="preserve"> </w:t>
      </w:r>
      <w:r w:rsidR="00C638E1">
        <w:rPr>
          <w:rFonts w:cstheme="minorHAnsi"/>
          <w:sz w:val="20"/>
          <w:szCs w:val="20"/>
        </w:rPr>
        <w:t xml:space="preserve">každého </w:t>
      </w:r>
      <w:r w:rsidR="00304263">
        <w:rPr>
          <w:rFonts w:cstheme="minorHAnsi"/>
          <w:sz w:val="20"/>
          <w:szCs w:val="20"/>
        </w:rPr>
        <w:t>ramene</w:t>
      </w:r>
      <w:r w:rsidR="005216F5">
        <w:rPr>
          <w:rFonts w:cstheme="minorHAnsi"/>
          <w:sz w:val="20"/>
          <w:szCs w:val="20"/>
        </w:rPr>
        <w:t>,</w:t>
      </w:r>
      <w:r w:rsidR="00EE3229">
        <w:rPr>
          <w:rFonts w:cstheme="minorHAnsi"/>
          <w:sz w:val="20"/>
          <w:szCs w:val="20"/>
        </w:rPr>
        <w:t xml:space="preserve"> </w:t>
      </w:r>
      <w:r w:rsidR="00EA7D0B">
        <w:rPr>
          <w:rFonts w:cstheme="minorHAnsi"/>
          <w:sz w:val="20"/>
          <w:szCs w:val="20"/>
        </w:rPr>
        <w:t>u</w:t>
      </w:r>
      <w:r w:rsidR="0016289F">
        <w:rPr>
          <w:rFonts w:cstheme="minorHAnsi"/>
          <w:sz w:val="20"/>
          <w:szCs w:val="20"/>
        </w:rPr>
        <w:t xml:space="preserve"> dveří</w:t>
      </w:r>
      <w:r w:rsidR="007D30F2">
        <w:rPr>
          <w:rFonts w:cstheme="minorHAnsi"/>
          <w:sz w:val="20"/>
          <w:szCs w:val="20"/>
        </w:rPr>
        <w:t xml:space="preserve"> jejich kontrastní označení, </w:t>
      </w:r>
      <w:r w:rsidR="007B256E">
        <w:rPr>
          <w:rFonts w:cstheme="minorHAnsi"/>
          <w:sz w:val="20"/>
          <w:szCs w:val="20"/>
        </w:rPr>
        <w:t>na celoskleněných dveřích</w:t>
      </w:r>
      <w:r w:rsidR="009E131E">
        <w:rPr>
          <w:rFonts w:cstheme="minorHAnsi"/>
          <w:sz w:val="20"/>
          <w:szCs w:val="20"/>
        </w:rPr>
        <w:t xml:space="preserve"> </w:t>
      </w:r>
      <w:r w:rsidR="00A100D2">
        <w:rPr>
          <w:rFonts w:cstheme="minorHAnsi"/>
          <w:sz w:val="20"/>
          <w:szCs w:val="20"/>
        </w:rPr>
        <w:t xml:space="preserve">a stěnách </w:t>
      </w:r>
      <w:r w:rsidR="00454E37">
        <w:rPr>
          <w:rFonts w:cstheme="minorHAnsi"/>
          <w:sz w:val="20"/>
          <w:szCs w:val="20"/>
        </w:rPr>
        <w:t xml:space="preserve">opět </w:t>
      </w:r>
      <w:r w:rsidR="003E0FEE">
        <w:rPr>
          <w:rFonts w:cstheme="minorHAnsi"/>
          <w:sz w:val="20"/>
          <w:szCs w:val="20"/>
        </w:rPr>
        <w:t xml:space="preserve">jejich </w:t>
      </w:r>
      <w:r w:rsidR="009E131E">
        <w:rPr>
          <w:rFonts w:cstheme="minorHAnsi"/>
          <w:sz w:val="20"/>
          <w:szCs w:val="20"/>
        </w:rPr>
        <w:t>kontrastní označení</w:t>
      </w:r>
      <w:r w:rsidR="00EE3229">
        <w:rPr>
          <w:rFonts w:cstheme="minorHAnsi"/>
          <w:sz w:val="20"/>
          <w:szCs w:val="20"/>
        </w:rPr>
        <w:t xml:space="preserve"> </w:t>
      </w:r>
      <w:r w:rsidR="00D648AE">
        <w:rPr>
          <w:rFonts w:cstheme="minorHAnsi"/>
          <w:sz w:val="20"/>
          <w:szCs w:val="20"/>
        </w:rPr>
        <w:t xml:space="preserve">a </w:t>
      </w:r>
      <w:r w:rsidR="00045092">
        <w:rPr>
          <w:rFonts w:cstheme="minorHAnsi"/>
          <w:sz w:val="20"/>
          <w:szCs w:val="20"/>
        </w:rPr>
        <w:t>v rámci orientačního</w:t>
      </w:r>
      <w:r w:rsidR="005216F5">
        <w:rPr>
          <w:rFonts w:cstheme="minorHAnsi"/>
          <w:sz w:val="20"/>
          <w:szCs w:val="20"/>
        </w:rPr>
        <w:t xml:space="preserve"> systému </w:t>
      </w:r>
      <w:r w:rsidR="00EE3229">
        <w:rPr>
          <w:rFonts w:cstheme="minorHAnsi"/>
          <w:sz w:val="20"/>
          <w:szCs w:val="20"/>
        </w:rPr>
        <w:t>dostatečný kontrast a velikos</w:t>
      </w:r>
      <w:r w:rsidR="00E85E72">
        <w:rPr>
          <w:rFonts w:cstheme="minorHAnsi"/>
          <w:sz w:val="20"/>
          <w:szCs w:val="20"/>
        </w:rPr>
        <w:t>t čísel podlaží,</w:t>
      </w:r>
      <w:r w:rsidR="00A9309C">
        <w:rPr>
          <w:rFonts w:cstheme="minorHAnsi"/>
          <w:sz w:val="20"/>
          <w:szCs w:val="20"/>
        </w:rPr>
        <w:t xml:space="preserve"> obdobně </w:t>
      </w:r>
      <w:r w:rsidR="00E85E72">
        <w:rPr>
          <w:rFonts w:cstheme="minorHAnsi"/>
          <w:sz w:val="20"/>
          <w:szCs w:val="20"/>
        </w:rPr>
        <w:t xml:space="preserve">kontrastní </w:t>
      </w:r>
      <w:r w:rsidR="00A9309C">
        <w:rPr>
          <w:rFonts w:cstheme="minorHAnsi"/>
          <w:sz w:val="20"/>
          <w:szCs w:val="20"/>
        </w:rPr>
        <w:t xml:space="preserve">označení </w:t>
      </w:r>
      <w:r w:rsidR="00E85E72">
        <w:rPr>
          <w:rFonts w:cstheme="minorHAnsi"/>
          <w:sz w:val="20"/>
          <w:szCs w:val="20"/>
        </w:rPr>
        <w:t xml:space="preserve">částí budov a </w:t>
      </w:r>
      <w:r w:rsidR="00A9309C">
        <w:rPr>
          <w:rFonts w:cstheme="minorHAnsi"/>
          <w:sz w:val="20"/>
          <w:szCs w:val="20"/>
        </w:rPr>
        <w:t>jednotlivých místností.</w:t>
      </w:r>
    </w:p>
    <w:p w:rsidR="00BE0A85" w:rsidRPr="006617C1" w:rsidRDefault="004670C7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Podrobně</w:t>
      </w:r>
      <w:r w:rsidR="00725F25">
        <w:rPr>
          <w:rFonts w:cstheme="minorHAnsi"/>
          <w:sz w:val="20"/>
          <w:szCs w:val="20"/>
        </w:rPr>
        <w:t xml:space="preserve">jší informace ze stran uživatelské praxe </w:t>
      </w:r>
      <w:r>
        <w:rPr>
          <w:rFonts w:cstheme="minorHAnsi"/>
          <w:sz w:val="20"/>
          <w:szCs w:val="20"/>
        </w:rPr>
        <w:t>může poskytnout</w:t>
      </w:r>
      <w:r w:rsidR="009A0E98">
        <w:rPr>
          <w:rFonts w:cstheme="minorHAnsi"/>
          <w:sz w:val="20"/>
          <w:szCs w:val="20"/>
        </w:rPr>
        <w:t xml:space="preserve"> </w:t>
      </w:r>
      <w:r w:rsidR="00BE0A85" w:rsidRPr="006617C1">
        <w:rPr>
          <w:rFonts w:cstheme="minorHAnsi"/>
          <w:sz w:val="20"/>
          <w:szCs w:val="20"/>
        </w:rPr>
        <w:t>Metodické centrum odstraňování bariér Sje</w:t>
      </w:r>
      <w:r w:rsidR="00BD7ED7" w:rsidRPr="006617C1">
        <w:rPr>
          <w:rFonts w:cstheme="minorHAnsi"/>
          <w:sz w:val="20"/>
          <w:szCs w:val="20"/>
        </w:rPr>
        <w:t>dnocené organizace nevidomých a </w:t>
      </w:r>
      <w:r w:rsidR="00BE0A85" w:rsidRPr="006617C1">
        <w:rPr>
          <w:rFonts w:cstheme="minorHAnsi"/>
          <w:sz w:val="20"/>
          <w:szCs w:val="20"/>
        </w:rPr>
        <w:t>slabozrakých České republiky</w:t>
      </w:r>
      <w:r w:rsidR="00BD7ED7" w:rsidRPr="006617C1">
        <w:rPr>
          <w:rFonts w:cstheme="minorHAnsi"/>
          <w:sz w:val="20"/>
          <w:szCs w:val="20"/>
        </w:rPr>
        <w:t xml:space="preserve">: </w:t>
      </w:r>
      <w:hyperlink r:id="rId10" w:history="1">
        <w:r w:rsidR="00BD7ED7" w:rsidRPr="006617C1">
          <w:rPr>
            <w:rStyle w:val="Hypertextovodkaz"/>
            <w:rFonts w:cstheme="minorHAnsi"/>
            <w:sz w:val="20"/>
            <w:szCs w:val="20"/>
          </w:rPr>
          <w:t>http://www.sons.cz/bariery</w:t>
        </w:r>
      </w:hyperlink>
      <w:r w:rsidR="00BD7ED7" w:rsidRPr="006617C1">
        <w:rPr>
          <w:rFonts w:cstheme="minorHAnsi"/>
          <w:sz w:val="20"/>
          <w:szCs w:val="20"/>
        </w:rPr>
        <w:t xml:space="preserve"> .</w:t>
      </w:r>
    </w:p>
    <w:p w:rsidR="00A9031E" w:rsidRPr="006617C1" w:rsidRDefault="00A9031E" w:rsidP="00E32CC2">
      <w:pPr>
        <w:jc w:val="both"/>
        <w:rPr>
          <w:rFonts w:cstheme="minorHAnsi"/>
          <w:sz w:val="20"/>
          <w:szCs w:val="20"/>
        </w:rPr>
      </w:pPr>
    </w:p>
    <w:p w:rsidR="00BE0A85" w:rsidRPr="00A9031E" w:rsidRDefault="00BE0A85" w:rsidP="00E32C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A9031E">
        <w:rPr>
          <w:rFonts w:cstheme="minorHAnsi"/>
          <w:b/>
          <w:sz w:val="20"/>
          <w:szCs w:val="20"/>
        </w:rPr>
        <w:t>Osoby se sluchovým postižením</w:t>
      </w:r>
    </w:p>
    <w:p w:rsidR="00840633" w:rsidRDefault="00520C86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Obdobně o</w:t>
      </w:r>
      <w:r w:rsidR="00E71BC1">
        <w:rPr>
          <w:rFonts w:cstheme="minorHAnsi"/>
          <w:sz w:val="20"/>
          <w:szCs w:val="20"/>
        </w:rPr>
        <w:t>bjekty,</w:t>
      </w:r>
      <w:r w:rsidR="00126C42">
        <w:rPr>
          <w:rFonts w:cstheme="minorHAnsi"/>
          <w:sz w:val="20"/>
          <w:szCs w:val="20"/>
        </w:rPr>
        <w:t xml:space="preserve"> </w:t>
      </w:r>
      <w:r w:rsidR="00E71BC1">
        <w:rPr>
          <w:rFonts w:cstheme="minorHAnsi"/>
          <w:sz w:val="20"/>
          <w:szCs w:val="20"/>
        </w:rPr>
        <w:t xml:space="preserve">služby </w:t>
      </w:r>
      <w:r w:rsidR="00126C42">
        <w:rPr>
          <w:rFonts w:cstheme="minorHAnsi"/>
          <w:sz w:val="20"/>
          <w:szCs w:val="20"/>
        </w:rPr>
        <w:t xml:space="preserve">a komunikace musí být přívětivé a bezpečné též pro osoby se </w:t>
      </w:r>
      <w:r>
        <w:rPr>
          <w:rFonts w:cstheme="minorHAnsi"/>
          <w:sz w:val="20"/>
          <w:szCs w:val="20"/>
        </w:rPr>
        <w:t>sluchovým</w:t>
      </w:r>
      <w:r w:rsidR="00126C42">
        <w:rPr>
          <w:rFonts w:cstheme="minorHAnsi"/>
          <w:sz w:val="20"/>
          <w:szCs w:val="20"/>
        </w:rPr>
        <w:t xml:space="preserve"> postižením.</w:t>
      </w:r>
      <w:r>
        <w:rPr>
          <w:rFonts w:cstheme="minorHAnsi"/>
          <w:sz w:val="20"/>
          <w:szCs w:val="20"/>
        </w:rPr>
        <w:t xml:space="preserve"> </w:t>
      </w:r>
      <w:r w:rsidR="002236A8">
        <w:rPr>
          <w:rFonts w:cstheme="minorHAnsi"/>
          <w:sz w:val="20"/>
          <w:szCs w:val="20"/>
        </w:rPr>
        <w:t xml:space="preserve">Sluchové postižení </w:t>
      </w:r>
      <w:r w:rsidR="000024A7">
        <w:rPr>
          <w:rFonts w:cstheme="minorHAnsi"/>
          <w:sz w:val="20"/>
          <w:szCs w:val="20"/>
        </w:rPr>
        <w:t>představuje komplikace především</w:t>
      </w:r>
      <w:r w:rsidR="002236A8">
        <w:rPr>
          <w:rFonts w:cstheme="minorHAnsi"/>
          <w:sz w:val="20"/>
          <w:szCs w:val="20"/>
        </w:rPr>
        <w:t xml:space="preserve"> při orientaci v prostředí, ale také </w:t>
      </w:r>
      <w:r w:rsidR="00803779">
        <w:rPr>
          <w:rFonts w:cstheme="minorHAnsi"/>
          <w:sz w:val="20"/>
          <w:szCs w:val="20"/>
        </w:rPr>
        <w:t>při získávání informací.</w:t>
      </w:r>
      <w:r w:rsidR="00C27A84">
        <w:rPr>
          <w:rFonts w:cstheme="minorHAnsi"/>
          <w:sz w:val="20"/>
          <w:szCs w:val="20"/>
        </w:rPr>
        <w:t xml:space="preserve"> Z</w:t>
      </w:r>
      <w:r w:rsidR="006174DC">
        <w:rPr>
          <w:rFonts w:cstheme="minorHAnsi"/>
          <w:sz w:val="20"/>
          <w:szCs w:val="20"/>
        </w:rPr>
        <w:t xml:space="preserve">tráta sluchového vjemu se kompenzuje opatřeními na bázi zrakového vjemu. </w:t>
      </w:r>
      <w:r w:rsidR="00CB44A6">
        <w:rPr>
          <w:rFonts w:cstheme="minorHAnsi"/>
          <w:sz w:val="20"/>
          <w:szCs w:val="20"/>
        </w:rPr>
        <w:t>Uplatňuje se zásada „Co je slyšet, musí být i ve viditelné formě“.</w:t>
      </w:r>
      <w:r w:rsidR="00840633">
        <w:rPr>
          <w:rFonts w:cstheme="minorHAnsi"/>
          <w:sz w:val="20"/>
          <w:szCs w:val="20"/>
        </w:rPr>
        <w:t xml:space="preserve"> Nedostatečný sluch se </w:t>
      </w:r>
      <w:r w:rsidR="008F68DE">
        <w:rPr>
          <w:rFonts w:cstheme="minorHAnsi"/>
          <w:sz w:val="20"/>
          <w:szCs w:val="20"/>
        </w:rPr>
        <w:t xml:space="preserve">pak </w:t>
      </w:r>
      <w:r w:rsidR="00840633">
        <w:rPr>
          <w:rFonts w:cstheme="minorHAnsi"/>
          <w:sz w:val="20"/>
          <w:szCs w:val="20"/>
        </w:rPr>
        <w:t>kompenzuje opatřeními ve prospěch jeho efektivního využívání.</w:t>
      </w:r>
    </w:p>
    <w:p w:rsidR="00B5431E" w:rsidRDefault="00206055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Nutné je překonávat i</w:t>
      </w:r>
      <w:r w:rsidR="00514EC1">
        <w:rPr>
          <w:rFonts w:cstheme="minorHAnsi"/>
          <w:sz w:val="20"/>
          <w:szCs w:val="20"/>
        </w:rPr>
        <w:t xml:space="preserve">nformační a komunikační bariéry. </w:t>
      </w:r>
      <w:r w:rsidR="00831919">
        <w:rPr>
          <w:rFonts w:cstheme="minorHAnsi"/>
          <w:sz w:val="20"/>
          <w:szCs w:val="20"/>
        </w:rPr>
        <w:t>V budovách se mapuje především</w:t>
      </w:r>
      <w:r w:rsidR="00C461FE">
        <w:rPr>
          <w:rFonts w:cstheme="minorHAnsi"/>
          <w:sz w:val="20"/>
          <w:szCs w:val="20"/>
        </w:rPr>
        <w:t>:</w:t>
      </w:r>
    </w:p>
    <w:p w:rsidR="00C41980" w:rsidRDefault="00C461FE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pro </w:t>
      </w:r>
      <w:r w:rsidR="00831919">
        <w:rPr>
          <w:rFonts w:cstheme="minorHAnsi"/>
          <w:sz w:val="20"/>
          <w:szCs w:val="20"/>
        </w:rPr>
        <w:t>n</w:t>
      </w:r>
      <w:r w:rsidR="00D83164">
        <w:rPr>
          <w:rFonts w:cstheme="minorHAnsi"/>
          <w:sz w:val="20"/>
          <w:szCs w:val="20"/>
        </w:rPr>
        <w:t xml:space="preserve">eslyšící </w:t>
      </w:r>
      <w:r>
        <w:rPr>
          <w:rFonts w:cstheme="minorHAnsi"/>
          <w:sz w:val="20"/>
          <w:szCs w:val="20"/>
        </w:rPr>
        <w:t xml:space="preserve">osoby </w:t>
      </w:r>
      <w:r w:rsidR="00CB44A6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8E5F85">
        <w:rPr>
          <w:rFonts w:cstheme="minorHAnsi"/>
          <w:sz w:val="20"/>
          <w:szCs w:val="20"/>
        </w:rPr>
        <w:t>u vstupu do budovy</w:t>
      </w:r>
      <w:r w:rsidR="000D6B9B">
        <w:rPr>
          <w:rFonts w:cstheme="minorHAnsi"/>
          <w:sz w:val="20"/>
          <w:szCs w:val="20"/>
        </w:rPr>
        <w:t xml:space="preserve"> v případě</w:t>
      </w:r>
      <w:r w:rsidR="00D722CC">
        <w:rPr>
          <w:rFonts w:cstheme="minorHAnsi"/>
          <w:sz w:val="20"/>
          <w:szCs w:val="20"/>
        </w:rPr>
        <w:t xml:space="preserve"> </w:t>
      </w:r>
      <w:r w:rsidR="00D74D62">
        <w:rPr>
          <w:rFonts w:cstheme="minorHAnsi"/>
          <w:sz w:val="20"/>
          <w:szCs w:val="20"/>
        </w:rPr>
        <w:t>obous</w:t>
      </w:r>
      <w:r w:rsidR="000D6B9B">
        <w:rPr>
          <w:rFonts w:cstheme="minorHAnsi"/>
          <w:sz w:val="20"/>
          <w:szCs w:val="20"/>
        </w:rPr>
        <w:t>tranného komunika</w:t>
      </w:r>
      <w:r w:rsidR="002F26F8">
        <w:rPr>
          <w:rFonts w:cstheme="minorHAnsi"/>
          <w:sz w:val="20"/>
          <w:szCs w:val="20"/>
        </w:rPr>
        <w:t>čního systému</w:t>
      </w:r>
      <w:r w:rsidR="00D74D62">
        <w:rPr>
          <w:rFonts w:cstheme="minorHAnsi"/>
          <w:sz w:val="20"/>
          <w:szCs w:val="20"/>
        </w:rPr>
        <w:t> </w:t>
      </w:r>
      <w:r w:rsidR="004A620D">
        <w:rPr>
          <w:rFonts w:cstheme="minorHAnsi"/>
          <w:sz w:val="20"/>
          <w:szCs w:val="20"/>
        </w:rPr>
        <w:t xml:space="preserve">jeho optické signály, </w:t>
      </w:r>
      <w:r w:rsidR="00785A64">
        <w:rPr>
          <w:rFonts w:cstheme="minorHAnsi"/>
          <w:sz w:val="20"/>
          <w:szCs w:val="20"/>
        </w:rPr>
        <w:t xml:space="preserve">obdobně </w:t>
      </w:r>
      <w:r w:rsidR="004A620D">
        <w:rPr>
          <w:rFonts w:cstheme="minorHAnsi"/>
          <w:sz w:val="20"/>
          <w:szCs w:val="20"/>
        </w:rPr>
        <w:t xml:space="preserve">v kabině výtahu </w:t>
      </w:r>
      <w:r w:rsidR="00E45BCF">
        <w:rPr>
          <w:rFonts w:cstheme="minorHAnsi"/>
          <w:sz w:val="20"/>
          <w:szCs w:val="20"/>
        </w:rPr>
        <w:t>u obo</w:t>
      </w:r>
      <w:r w:rsidR="00785A64">
        <w:rPr>
          <w:rFonts w:cstheme="minorHAnsi"/>
          <w:sz w:val="20"/>
          <w:szCs w:val="20"/>
        </w:rPr>
        <w:t>usměrného komunikačního systému</w:t>
      </w:r>
      <w:r w:rsidR="004A620D">
        <w:rPr>
          <w:rFonts w:cstheme="minorHAnsi"/>
          <w:sz w:val="20"/>
          <w:szCs w:val="20"/>
        </w:rPr>
        <w:t xml:space="preserve"> </w:t>
      </w:r>
      <w:r w:rsidR="00785A64">
        <w:rPr>
          <w:rFonts w:cstheme="minorHAnsi"/>
          <w:sz w:val="20"/>
          <w:szCs w:val="20"/>
        </w:rPr>
        <w:t xml:space="preserve">jeho optické </w:t>
      </w:r>
      <w:r w:rsidR="00D648AE">
        <w:rPr>
          <w:rFonts w:cstheme="minorHAnsi"/>
          <w:sz w:val="20"/>
          <w:szCs w:val="20"/>
        </w:rPr>
        <w:t>signály,</w:t>
      </w:r>
      <w:r w:rsidR="00785A64">
        <w:rPr>
          <w:rFonts w:cstheme="minorHAnsi"/>
          <w:sz w:val="20"/>
          <w:szCs w:val="20"/>
        </w:rPr>
        <w:t xml:space="preserve"> u požárně evakuační signalizace opět jeho optické signály</w:t>
      </w:r>
      <w:r w:rsidR="00D648AE">
        <w:rPr>
          <w:rFonts w:cstheme="minorHAnsi"/>
          <w:sz w:val="20"/>
          <w:szCs w:val="20"/>
        </w:rPr>
        <w:t>,</w:t>
      </w:r>
      <w:r w:rsidR="00EA258E">
        <w:rPr>
          <w:rFonts w:cstheme="minorHAnsi"/>
          <w:sz w:val="20"/>
          <w:szCs w:val="20"/>
        </w:rPr>
        <w:t xml:space="preserve"> u informačních přepážek a</w:t>
      </w:r>
      <w:r w:rsidR="00E32CC2">
        <w:rPr>
          <w:rFonts w:cstheme="minorHAnsi"/>
          <w:sz w:val="20"/>
          <w:szCs w:val="20"/>
        </w:rPr>
        <w:t> </w:t>
      </w:r>
      <w:r w:rsidR="00EA258E">
        <w:rPr>
          <w:rFonts w:cstheme="minorHAnsi"/>
          <w:sz w:val="20"/>
          <w:szCs w:val="20"/>
        </w:rPr>
        <w:t>pokladen osvětlení pro odezírání ze rtů</w:t>
      </w:r>
      <w:r w:rsidR="00D648AE">
        <w:rPr>
          <w:rFonts w:cstheme="minorHAnsi"/>
          <w:sz w:val="20"/>
          <w:szCs w:val="20"/>
        </w:rPr>
        <w:t xml:space="preserve"> a </w:t>
      </w:r>
      <w:r w:rsidR="00C41980">
        <w:rPr>
          <w:rFonts w:cstheme="minorHAnsi"/>
          <w:sz w:val="20"/>
          <w:szCs w:val="20"/>
        </w:rPr>
        <w:t>u informací šířených zvukovou cestou, zda jsou dostupné i</w:t>
      </w:r>
      <w:r w:rsidR="00E32CC2">
        <w:rPr>
          <w:rFonts w:cstheme="minorHAnsi"/>
          <w:sz w:val="20"/>
          <w:szCs w:val="20"/>
        </w:rPr>
        <w:t> </w:t>
      </w:r>
      <w:r w:rsidR="00C41980">
        <w:rPr>
          <w:rFonts w:cstheme="minorHAnsi"/>
          <w:sz w:val="20"/>
          <w:szCs w:val="20"/>
        </w:rPr>
        <w:t>ve vizuální podobě (např. u místního rozhlasu v budově, zda je doplněn světelným informačním panelem).</w:t>
      </w:r>
    </w:p>
    <w:p w:rsidR="00FC64FC" w:rsidRDefault="008167A2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8F68DE">
        <w:rPr>
          <w:rFonts w:cstheme="minorHAnsi"/>
          <w:sz w:val="20"/>
          <w:szCs w:val="20"/>
        </w:rPr>
        <w:t xml:space="preserve">pro </w:t>
      </w:r>
      <w:r>
        <w:rPr>
          <w:rFonts w:cstheme="minorHAnsi"/>
          <w:sz w:val="20"/>
          <w:szCs w:val="20"/>
        </w:rPr>
        <w:t>nedoslýchavé osoby –</w:t>
      </w:r>
      <w:r w:rsidR="00B46DB1">
        <w:rPr>
          <w:rFonts w:cstheme="minorHAnsi"/>
          <w:sz w:val="20"/>
          <w:szCs w:val="20"/>
        </w:rPr>
        <w:t xml:space="preserve"> v kabině výtahu u obousměrného komunikačníh</w:t>
      </w:r>
      <w:r w:rsidR="00F6701E">
        <w:rPr>
          <w:rFonts w:cstheme="minorHAnsi"/>
          <w:sz w:val="20"/>
          <w:szCs w:val="20"/>
        </w:rPr>
        <w:t>o systému jeho indukční smyčka,</w:t>
      </w:r>
      <w:r w:rsidR="00B46DB1">
        <w:rPr>
          <w:rFonts w:cstheme="minorHAnsi"/>
          <w:sz w:val="20"/>
          <w:szCs w:val="20"/>
        </w:rPr>
        <w:t xml:space="preserve"> </w:t>
      </w:r>
      <w:r w:rsidR="00763F3A">
        <w:rPr>
          <w:rFonts w:cstheme="minorHAnsi"/>
          <w:sz w:val="20"/>
          <w:szCs w:val="20"/>
        </w:rPr>
        <w:t>ve</w:t>
      </w:r>
      <w:r w:rsidR="00D74D62">
        <w:rPr>
          <w:rFonts w:cstheme="minorHAnsi"/>
          <w:sz w:val="20"/>
          <w:szCs w:val="20"/>
        </w:rPr>
        <w:t xml:space="preserve"> shromaž</w:t>
      </w:r>
      <w:r w:rsidR="00B46DB1">
        <w:rPr>
          <w:rFonts w:cstheme="minorHAnsi"/>
          <w:sz w:val="20"/>
          <w:szCs w:val="20"/>
        </w:rPr>
        <w:t xml:space="preserve">ďovacích </w:t>
      </w:r>
      <w:r w:rsidR="00F6701E">
        <w:rPr>
          <w:rFonts w:cstheme="minorHAnsi"/>
          <w:sz w:val="20"/>
          <w:szCs w:val="20"/>
        </w:rPr>
        <w:t xml:space="preserve">prostorech opět indukční smyčka a </w:t>
      </w:r>
      <w:r w:rsidR="00995234">
        <w:rPr>
          <w:rFonts w:cstheme="minorHAnsi"/>
          <w:sz w:val="20"/>
          <w:szCs w:val="20"/>
        </w:rPr>
        <w:t xml:space="preserve">obdobně </w:t>
      </w:r>
      <w:r w:rsidR="00763F3A">
        <w:rPr>
          <w:rFonts w:cstheme="minorHAnsi"/>
          <w:sz w:val="20"/>
          <w:szCs w:val="20"/>
        </w:rPr>
        <w:t xml:space="preserve">u </w:t>
      </w:r>
      <w:r w:rsidR="00BB0430">
        <w:rPr>
          <w:rFonts w:cstheme="minorHAnsi"/>
          <w:sz w:val="20"/>
          <w:szCs w:val="20"/>
        </w:rPr>
        <w:t>část</w:t>
      </w:r>
      <w:r w:rsidR="00763F3A">
        <w:rPr>
          <w:rFonts w:cstheme="minorHAnsi"/>
          <w:sz w:val="20"/>
          <w:szCs w:val="20"/>
        </w:rPr>
        <w:t>i</w:t>
      </w:r>
      <w:r w:rsidR="00BB0430">
        <w:rPr>
          <w:rFonts w:cstheme="minorHAnsi"/>
          <w:sz w:val="20"/>
          <w:szCs w:val="20"/>
        </w:rPr>
        <w:t xml:space="preserve"> </w:t>
      </w:r>
      <w:r w:rsidR="00F6701E">
        <w:rPr>
          <w:rFonts w:cstheme="minorHAnsi"/>
          <w:sz w:val="20"/>
          <w:szCs w:val="20"/>
        </w:rPr>
        <w:t>pokladen a</w:t>
      </w:r>
      <w:r w:rsidR="00E32CC2">
        <w:rPr>
          <w:rFonts w:cstheme="minorHAnsi"/>
          <w:sz w:val="20"/>
          <w:szCs w:val="20"/>
        </w:rPr>
        <w:t> </w:t>
      </w:r>
      <w:r w:rsidR="00F6701E">
        <w:rPr>
          <w:rFonts w:cstheme="minorHAnsi"/>
          <w:sz w:val="20"/>
          <w:szCs w:val="20"/>
        </w:rPr>
        <w:t>i</w:t>
      </w:r>
      <w:r w:rsidR="00BB0430">
        <w:rPr>
          <w:rFonts w:cstheme="minorHAnsi"/>
          <w:sz w:val="20"/>
          <w:szCs w:val="20"/>
        </w:rPr>
        <w:t>nformačních přepážek indukční smyčka.</w:t>
      </w:r>
    </w:p>
    <w:p w:rsidR="00BE0A85" w:rsidRPr="006617C1" w:rsidRDefault="00AB652E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Podrobnější informace </w:t>
      </w:r>
      <w:r w:rsidR="00725F25">
        <w:rPr>
          <w:rFonts w:cstheme="minorHAnsi"/>
          <w:sz w:val="20"/>
          <w:szCs w:val="20"/>
        </w:rPr>
        <w:t>ze stran uživatelské praxe</w:t>
      </w:r>
      <w:r w:rsidR="004670C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může poskytnout</w:t>
      </w:r>
      <w:r w:rsidR="00EA11A6">
        <w:rPr>
          <w:rFonts w:cstheme="minorHAnsi"/>
          <w:sz w:val="20"/>
          <w:szCs w:val="20"/>
        </w:rPr>
        <w:t xml:space="preserve"> </w:t>
      </w:r>
      <w:r w:rsidR="00595B02">
        <w:rPr>
          <w:rFonts w:cstheme="minorHAnsi"/>
          <w:sz w:val="20"/>
          <w:szCs w:val="20"/>
        </w:rPr>
        <w:t>Asociace</w:t>
      </w:r>
      <w:r w:rsidR="00BE0A85" w:rsidRPr="006617C1">
        <w:rPr>
          <w:rFonts w:cstheme="minorHAnsi"/>
          <w:sz w:val="20"/>
          <w:szCs w:val="20"/>
        </w:rPr>
        <w:t xml:space="preserve"> organizací neslyšících, nedoslýchavých a jejich přátel</w:t>
      </w:r>
      <w:r w:rsidR="009928DE" w:rsidRPr="006617C1">
        <w:rPr>
          <w:rFonts w:cstheme="minorHAnsi"/>
          <w:sz w:val="20"/>
          <w:szCs w:val="20"/>
        </w:rPr>
        <w:t xml:space="preserve">: </w:t>
      </w:r>
      <w:hyperlink r:id="rId11" w:history="1">
        <w:r w:rsidR="009928DE" w:rsidRPr="006617C1">
          <w:rPr>
            <w:rStyle w:val="Hypertextovodkaz"/>
            <w:rFonts w:cstheme="minorHAnsi"/>
            <w:sz w:val="20"/>
            <w:szCs w:val="20"/>
          </w:rPr>
          <w:t>http://www.asnep.cz</w:t>
        </w:r>
      </w:hyperlink>
      <w:r w:rsidR="009928DE" w:rsidRPr="006617C1">
        <w:rPr>
          <w:rFonts w:cstheme="minorHAnsi"/>
          <w:sz w:val="20"/>
          <w:szCs w:val="20"/>
        </w:rPr>
        <w:t xml:space="preserve"> .</w:t>
      </w:r>
    </w:p>
    <w:p w:rsidR="004C49EF" w:rsidRDefault="004C49EF" w:rsidP="00E32CC2">
      <w:pPr>
        <w:jc w:val="both"/>
        <w:rPr>
          <w:rFonts w:cstheme="minorHAnsi"/>
          <w:sz w:val="20"/>
          <w:szCs w:val="20"/>
        </w:rPr>
      </w:pPr>
    </w:p>
    <w:p w:rsidR="00B15CF1" w:rsidRPr="00E32CC2" w:rsidRDefault="00B15CF1" w:rsidP="00E32C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E32CC2">
        <w:rPr>
          <w:rFonts w:cstheme="minorHAnsi"/>
          <w:b/>
          <w:sz w:val="20"/>
          <w:szCs w:val="20"/>
        </w:rPr>
        <w:t>Zveřejňování informací o stávajícím stavu zpřístupňování železničních stanic a zastávek</w:t>
      </w:r>
    </w:p>
    <w:p w:rsidR="00B15CF1" w:rsidRPr="00B15CF1" w:rsidRDefault="00B15CF1" w:rsidP="00E32CC2">
      <w:pPr>
        <w:jc w:val="both"/>
        <w:rPr>
          <w:rFonts w:cstheme="minorHAnsi"/>
          <w:sz w:val="20"/>
          <w:szCs w:val="20"/>
        </w:rPr>
      </w:pPr>
      <w:r w:rsidRPr="00B15CF1">
        <w:rPr>
          <w:rFonts w:cstheme="minorHAnsi"/>
          <w:sz w:val="20"/>
          <w:szCs w:val="20"/>
        </w:rPr>
        <w:t xml:space="preserve">Železniční stavby mají specifické prostředí. </w:t>
      </w:r>
      <w:r w:rsidR="007D18A7">
        <w:rPr>
          <w:rFonts w:cstheme="minorHAnsi"/>
          <w:sz w:val="20"/>
          <w:szCs w:val="20"/>
        </w:rPr>
        <w:t>V</w:t>
      </w:r>
      <w:r w:rsidRPr="00B15CF1">
        <w:rPr>
          <w:rFonts w:cstheme="minorHAnsi"/>
          <w:sz w:val="20"/>
          <w:szCs w:val="20"/>
        </w:rPr>
        <w:t xml:space="preserve"> praxi je nutné uvažovat o interakci mezi infrastrukturou a</w:t>
      </w:r>
      <w:r w:rsidR="006872D1">
        <w:rPr>
          <w:rFonts w:cstheme="minorHAnsi"/>
          <w:sz w:val="20"/>
          <w:szCs w:val="20"/>
        </w:rPr>
        <w:t> </w:t>
      </w:r>
      <w:bookmarkStart w:id="0" w:name="_GoBack"/>
      <w:bookmarkEnd w:id="0"/>
      <w:r w:rsidRPr="00B15CF1">
        <w:rPr>
          <w:rFonts w:cstheme="minorHAnsi"/>
          <w:sz w:val="20"/>
          <w:szCs w:val="20"/>
        </w:rPr>
        <w:t>vozidlem.</w:t>
      </w:r>
      <w:r w:rsidR="00E81E03">
        <w:rPr>
          <w:rFonts w:cstheme="minorHAnsi"/>
          <w:sz w:val="20"/>
          <w:szCs w:val="20"/>
        </w:rPr>
        <w:t xml:space="preserve"> Zavedeny jso</w:t>
      </w:r>
      <w:r w:rsidR="00D31A37">
        <w:rPr>
          <w:rFonts w:cstheme="minorHAnsi"/>
          <w:sz w:val="20"/>
          <w:szCs w:val="20"/>
        </w:rPr>
        <w:t xml:space="preserve">u vlastní atributy přístupnosti. Při přepravě osob s omezenou schopností pohybu nebo orientace je také nabízena </w:t>
      </w:r>
      <w:r w:rsidR="007D18A7">
        <w:rPr>
          <w:rFonts w:cstheme="minorHAnsi"/>
          <w:sz w:val="20"/>
          <w:szCs w:val="20"/>
        </w:rPr>
        <w:t>asistenční služba.</w:t>
      </w:r>
    </w:p>
    <w:p w:rsidR="00B15CF1" w:rsidRDefault="00AA28B7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Vytváří se pasporty</w:t>
      </w:r>
      <w:r w:rsidR="00B0363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 </w:t>
      </w:r>
      <w:r w:rsidR="00CD1CFE">
        <w:rPr>
          <w:rFonts w:cstheme="minorHAnsi"/>
          <w:sz w:val="20"/>
          <w:szCs w:val="20"/>
        </w:rPr>
        <w:t>aktuální</w:t>
      </w:r>
      <w:r>
        <w:rPr>
          <w:rFonts w:cstheme="minorHAnsi"/>
          <w:sz w:val="20"/>
          <w:szCs w:val="20"/>
        </w:rPr>
        <w:t>m</w:t>
      </w:r>
      <w:r w:rsidR="00CD1CFE">
        <w:rPr>
          <w:rFonts w:cstheme="minorHAnsi"/>
          <w:sz w:val="20"/>
          <w:szCs w:val="20"/>
        </w:rPr>
        <w:t xml:space="preserve"> stav</w:t>
      </w:r>
      <w:r>
        <w:rPr>
          <w:rFonts w:cstheme="minorHAnsi"/>
          <w:sz w:val="20"/>
          <w:szCs w:val="20"/>
        </w:rPr>
        <w:t>u</w:t>
      </w:r>
      <w:r w:rsidR="00CD1CFE">
        <w:rPr>
          <w:rFonts w:cstheme="minorHAnsi"/>
          <w:sz w:val="20"/>
          <w:szCs w:val="20"/>
        </w:rPr>
        <w:t xml:space="preserve"> </w:t>
      </w:r>
      <w:r w:rsidR="000E5F21">
        <w:rPr>
          <w:rFonts w:cstheme="minorHAnsi"/>
          <w:sz w:val="20"/>
          <w:szCs w:val="20"/>
        </w:rPr>
        <w:t xml:space="preserve">přístupnosti </w:t>
      </w:r>
      <w:r w:rsidR="00B15CF1" w:rsidRPr="00B15CF1">
        <w:rPr>
          <w:rFonts w:cstheme="minorHAnsi"/>
          <w:sz w:val="20"/>
          <w:szCs w:val="20"/>
        </w:rPr>
        <w:t>železniční</w:t>
      </w:r>
      <w:r w:rsidR="00C1382C">
        <w:rPr>
          <w:rFonts w:cstheme="minorHAnsi"/>
          <w:sz w:val="20"/>
          <w:szCs w:val="20"/>
        </w:rPr>
        <w:t>ch stanic a zastávek</w:t>
      </w:r>
      <w:r w:rsidR="00B15CF1" w:rsidRPr="00B15CF1">
        <w:rPr>
          <w:rFonts w:cstheme="minorHAnsi"/>
          <w:sz w:val="20"/>
          <w:szCs w:val="20"/>
        </w:rPr>
        <w:t xml:space="preserve">, včetně nástupišť. Data od Správy železniční dopravní cesty, státní organizace jsou aktualizována zhruba 4x ročně. Data od Českých drah, akciová společnost jsou aktualizována průběžně. Informace </w:t>
      </w:r>
      <w:r w:rsidR="00232364">
        <w:rPr>
          <w:rFonts w:cstheme="minorHAnsi"/>
          <w:sz w:val="20"/>
          <w:szCs w:val="20"/>
        </w:rPr>
        <w:t>p</w:t>
      </w:r>
      <w:r w:rsidR="00EA4718">
        <w:rPr>
          <w:rFonts w:cstheme="minorHAnsi"/>
          <w:sz w:val="20"/>
          <w:szCs w:val="20"/>
        </w:rPr>
        <w:t>ro cestující o</w:t>
      </w:r>
      <w:r w:rsidR="00E32CC2">
        <w:rPr>
          <w:rFonts w:cstheme="minorHAnsi"/>
          <w:sz w:val="20"/>
          <w:szCs w:val="20"/>
        </w:rPr>
        <w:t> </w:t>
      </w:r>
      <w:r w:rsidR="00EA4718">
        <w:rPr>
          <w:rFonts w:cstheme="minorHAnsi"/>
          <w:sz w:val="20"/>
          <w:szCs w:val="20"/>
        </w:rPr>
        <w:t>přístupnosti</w:t>
      </w:r>
      <w:r w:rsidR="00B15CF1" w:rsidRPr="00B15CF1">
        <w:rPr>
          <w:rFonts w:cstheme="minorHAnsi"/>
          <w:sz w:val="20"/>
          <w:szCs w:val="20"/>
        </w:rPr>
        <w:t xml:space="preserve"> jsou zveřejněny</w:t>
      </w:r>
      <w:r w:rsidR="00D85FB9">
        <w:rPr>
          <w:rFonts w:cstheme="minorHAnsi"/>
          <w:sz w:val="20"/>
          <w:szCs w:val="20"/>
        </w:rPr>
        <w:t xml:space="preserve"> na internetovém portále</w:t>
      </w:r>
      <w:r w:rsidR="00A543CE">
        <w:rPr>
          <w:rFonts w:cstheme="minorHAnsi"/>
          <w:sz w:val="20"/>
          <w:szCs w:val="20"/>
        </w:rPr>
        <w:t xml:space="preserve"> dopravce</w:t>
      </w:r>
      <w:r w:rsidR="006C2170">
        <w:rPr>
          <w:rFonts w:cstheme="minorHAnsi"/>
          <w:sz w:val="20"/>
          <w:szCs w:val="20"/>
        </w:rPr>
        <w:t xml:space="preserve"> České dráhy</w:t>
      </w:r>
      <w:r w:rsidR="00A543CE">
        <w:rPr>
          <w:rFonts w:cstheme="minorHAnsi"/>
          <w:sz w:val="20"/>
          <w:szCs w:val="20"/>
        </w:rPr>
        <w:t>:</w:t>
      </w:r>
      <w:r w:rsidR="00B15CF1" w:rsidRPr="00B15CF1">
        <w:rPr>
          <w:rFonts w:cstheme="minorHAnsi"/>
          <w:sz w:val="20"/>
          <w:szCs w:val="20"/>
        </w:rPr>
        <w:t xml:space="preserve"> </w:t>
      </w:r>
      <w:hyperlink r:id="rId12" w:history="1">
        <w:r w:rsidR="00E81E03" w:rsidRPr="002A51CD">
          <w:rPr>
            <w:rStyle w:val="Hypertextovodkaz"/>
            <w:rFonts w:cstheme="minorHAnsi"/>
            <w:sz w:val="20"/>
            <w:szCs w:val="20"/>
          </w:rPr>
          <w:t>https://www.cd.cz/stanice/</w:t>
        </w:r>
      </w:hyperlink>
    </w:p>
    <w:p w:rsidR="00D62CD9" w:rsidRDefault="00D62CD9" w:rsidP="00E32CC2">
      <w:pPr>
        <w:rPr>
          <w:rFonts w:cstheme="minorHAnsi"/>
          <w:sz w:val="20"/>
          <w:szCs w:val="20"/>
        </w:rPr>
      </w:pPr>
    </w:p>
    <w:p w:rsidR="00FE1932" w:rsidRPr="00E32CC2" w:rsidRDefault="006E3AEE" w:rsidP="00E32CC2">
      <w:pPr>
        <w:jc w:val="both"/>
        <w:rPr>
          <w:rFonts w:cstheme="minorHAnsi"/>
          <w:b/>
          <w:sz w:val="20"/>
          <w:szCs w:val="20"/>
        </w:rPr>
      </w:pPr>
      <w:r w:rsidRPr="00E32CC2">
        <w:rPr>
          <w:rFonts w:cstheme="minorHAnsi"/>
          <w:b/>
          <w:sz w:val="20"/>
          <w:szCs w:val="20"/>
        </w:rPr>
        <w:t>Shrnutí</w:t>
      </w:r>
    </w:p>
    <w:p w:rsidR="00E52B5F" w:rsidRDefault="004D0B6E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mapování se neaplikují předpisy stavebního práva. Mapování zahrnuje výhradně uživatelská hlediska.</w:t>
      </w:r>
    </w:p>
    <w:p w:rsidR="00E32CC2" w:rsidRDefault="00E32CC2" w:rsidP="00E32CC2">
      <w:pPr>
        <w:jc w:val="both"/>
        <w:rPr>
          <w:rFonts w:cstheme="minorHAnsi"/>
          <w:sz w:val="20"/>
          <w:szCs w:val="20"/>
        </w:rPr>
      </w:pPr>
    </w:p>
    <w:p w:rsidR="00E52B5F" w:rsidRDefault="00E52B5F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m</w:t>
      </w:r>
      <w:r w:rsidR="00FE1932" w:rsidRPr="00FE1932">
        <w:rPr>
          <w:rFonts w:cstheme="minorHAnsi"/>
          <w:sz w:val="20"/>
          <w:szCs w:val="20"/>
        </w:rPr>
        <w:t xml:space="preserve">apování </w:t>
      </w:r>
      <w:r w:rsidR="00F04433">
        <w:rPr>
          <w:rFonts w:cstheme="minorHAnsi"/>
          <w:sz w:val="20"/>
          <w:szCs w:val="20"/>
        </w:rPr>
        <w:t xml:space="preserve">pro osoby s omezenou schopností pohybu, tj. pro </w:t>
      </w:r>
      <w:r w:rsidR="00FE1932" w:rsidRPr="00FE1932">
        <w:rPr>
          <w:rFonts w:cstheme="minorHAnsi"/>
          <w:sz w:val="20"/>
          <w:szCs w:val="20"/>
        </w:rPr>
        <w:t xml:space="preserve">osoby s tělesným postižením </w:t>
      </w:r>
      <w:r w:rsidR="007501DB">
        <w:rPr>
          <w:rFonts w:cstheme="minorHAnsi"/>
          <w:sz w:val="20"/>
          <w:szCs w:val="20"/>
        </w:rPr>
        <w:t xml:space="preserve">je </w:t>
      </w:r>
      <w:r w:rsidR="00FB368F">
        <w:rPr>
          <w:rFonts w:cstheme="minorHAnsi"/>
          <w:sz w:val="20"/>
          <w:szCs w:val="20"/>
        </w:rPr>
        <w:t>k</w:t>
      </w:r>
      <w:r w:rsidR="006872D1">
        <w:rPr>
          <w:rFonts w:cstheme="minorHAnsi"/>
          <w:sz w:val="20"/>
          <w:szCs w:val="20"/>
        </w:rPr>
        <w:t> </w:t>
      </w:r>
      <w:r w:rsidR="00FB368F">
        <w:rPr>
          <w:rFonts w:cstheme="minorHAnsi"/>
          <w:sz w:val="20"/>
          <w:szCs w:val="20"/>
        </w:rPr>
        <w:t xml:space="preserve">dispozici podrobná </w:t>
      </w:r>
      <w:r w:rsidR="007501DB">
        <w:rPr>
          <w:rFonts w:cstheme="minorHAnsi"/>
          <w:sz w:val="20"/>
          <w:szCs w:val="20"/>
        </w:rPr>
        <w:t>uživatelská dokumentace; viz bod 1.</w:t>
      </w:r>
    </w:p>
    <w:p w:rsidR="00FB368F" w:rsidRDefault="006872D1" w:rsidP="00E32CC2">
      <w:pPr>
        <w:jc w:val="both"/>
        <w:rPr>
          <w:rFonts w:cstheme="minorHAnsi"/>
          <w:sz w:val="20"/>
          <w:szCs w:val="20"/>
        </w:rPr>
      </w:pPr>
      <w:hyperlink r:id="rId13" w:history="1">
        <w:r w:rsidR="00FB368F">
          <w:rPr>
            <w:rStyle w:val="Hypertextovodkaz"/>
            <w:rFonts w:cstheme="minorHAnsi"/>
            <w:sz w:val="20"/>
            <w:szCs w:val="20"/>
          </w:rPr>
          <w:t>http://www.presbariery.cz/cz/mapovani-barierovosti/metodika</w:t>
        </w:r>
      </w:hyperlink>
      <w:r w:rsidR="00FB368F">
        <w:rPr>
          <w:rFonts w:cstheme="minorHAnsi"/>
          <w:sz w:val="20"/>
          <w:szCs w:val="20"/>
        </w:rPr>
        <w:t xml:space="preserve"> .</w:t>
      </w:r>
    </w:p>
    <w:p w:rsidR="00E32CC2" w:rsidRDefault="00E32CC2" w:rsidP="00E32CC2">
      <w:pPr>
        <w:jc w:val="both"/>
        <w:rPr>
          <w:rFonts w:cstheme="minorHAnsi"/>
          <w:sz w:val="20"/>
          <w:szCs w:val="20"/>
        </w:rPr>
      </w:pPr>
    </w:p>
    <w:p w:rsidR="00BC22E5" w:rsidRDefault="009F0FE6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FE1932" w:rsidRPr="00FE1932">
        <w:rPr>
          <w:rFonts w:cstheme="minorHAnsi"/>
          <w:sz w:val="20"/>
          <w:szCs w:val="20"/>
        </w:rPr>
        <w:t xml:space="preserve">apování pro osoby s omezenou schopností orientace, tj. pro osoby se zrakovým a sluchovým postižením </w:t>
      </w:r>
      <w:r w:rsidR="00AE433F">
        <w:rPr>
          <w:rFonts w:cstheme="minorHAnsi"/>
          <w:sz w:val="20"/>
          <w:szCs w:val="20"/>
        </w:rPr>
        <w:t>se provádí více adresně</w:t>
      </w:r>
      <w:r w:rsidR="002E3809">
        <w:rPr>
          <w:rFonts w:cstheme="minorHAnsi"/>
          <w:sz w:val="20"/>
          <w:szCs w:val="20"/>
        </w:rPr>
        <w:t xml:space="preserve"> a individuálně</w:t>
      </w:r>
      <w:r w:rsidR="00AE433F">
        <w:rPr>
          <w:rFonts w:cstheme="minorHAnsi"/>
          <w:sz w:val="20"/>
          <w:szCs w:val="20"/>
        </w:rPr>
        <w:t xml:space="preserve">. </w:t>
      </w:r>
      <w:r w:rsidR="00FE1932" w:rsidRPr="00FE1932">
        <w:rPr>
          <w:rFonts w:cstheme="minorHAnsi"/>
          <w:sz w:val="20"/>
          <w:szCs w:val="20"/>
        </w:rPr>
        <w:t>V případě potře</w:t>
      </w:r>
      <w:r w:rsidR="004D2ACD">
        <w:rPr>
          <w:rFonts w:cstheme="minorHAnsi"/>
          <w:sz w:val="20"/>
          <w:szCs w:val="20"/>
        </w:rPr>
        <w:t>by se mapují uživatelsky vytipované prvky; viz b</w:t>
      </w:r>
      <w:r w:rsidR="00822286">
        <w:rPr>
          <w:rFonts w:cstheme="minorHAnsi"/>
          <w:sz w:val="20"/>
          <w:szCs w:val="20"/>
        </w:rPr>
        <w:t xml:space="preserve">ody 2 </w:t>
      </w:r>
      <w:r w:rsidR="003278A6">
        <w:rPr>
          <w:rFonts w:cstheme="minorHAnsi"/>
          <w:sz w:val="20"/>
          <w:szCs w:val="20"/>
        </w:rPr>
        <w:t>a</w:t>
      </w:r>
      <w:r w:rsidR="00A02248">
        <w:rPr>
          <w:rFonts w:cstheme="minorHAnsi"/>
          <w:sz w:val="20"/>
          <w:szCs w:val="20"/>
        </w:rPr>
        <w:t xml:space="preserve"> 3</w:t>
      </w:r>
      <w:r w:rsidR="008C6E8B">
        <w:rPr>
          <w:rFonts w:cstheme="minorHAnsi"/>
          <w:sz w:val="20"/>
          <w:szCs w:val="20"/>
        </w:rPr>
        <w:t>.</w:t>
      </w:r>
      <w:r w:rsidR="00A02248">
        <w:rPr>
          <w:rFonts w:cstheme="minorHAnsi"/>
          <w:sz w:val="20"/>
          <w:szCs w:val="20"/>
        </w:rPr>
        <w:t xml:space="preserve"> </w:t>
      </w:r>
      <w:r w:rsidR="003178F9">
        <w:rPr>
          <w:rFonts w:cstheme="minorHAnsi"/>
          <w:sz w:val="20"/>
          <w:szCs w:val="20"/>
        </w:rPr>
        <w:t xml:space="preserve">Podrobná uživatelská dokumentace neexistuje. </w:t>
      </w:r>
      <w:r w:rsidR="00BC22E5">
        <w:rPr>
          <w:rFonts w:cstheme="minorHAnsi"/>
          <w:sz w:val="20"/>
          <w:szCs w:val="20"/>
        </w:rPr>
        <w:t>Místo odkazu je přiložena jejich sumarizace. Mapuje se:</w:t>
      </w:r>
    </w:p>
    <w:p w:rsidR="00516D70" w:rsidRPr="00E32CC2" w:rsidRDefault="00FE7C82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u</w:t>
      </w:r>
      <w:r w:rsidR="00E70004" w:rsidRPr="00E32CC2">
        <w:rPr>
          <w:rFonts w:cstheme="minorHAnsi"/>
          <w:sz w:val="20"/>
          <w:szCs w:val="20"/>
        </w:rPr>
        <w:t xml:space="preserve"> v</w:t>
      </w:r>
      <w:r w:rsidR="00FE1932" w:rsidRPr="00E32CC2">
        <w:rPr>
          <w:rFonts w:cstheme="minorHAnsi"/>
          <w:sz w:val="20"/>
          <w:szCs w:val="20"/>
        </w:rPr>
        <w:t>stup</w:t>
      </w:r>
      <w:r w:rsidR="00B76816" w:rsidRPr="00E32CC2">
        <w:rPr>
          <w:rFonts w:cstheme="minorHAnsi"/>
          <w:sz w:val="20"/>
          <w:szCs w:val="20"/>
        </w:rPr>
        <w:t>ů do budov</w:t>
      </w:r>
      <w:r w:rsidR="00516D70" w:rsidRPr="00E32CC2">
        <w:rPr>
          <w:rFonts w:cstheme="minorHAnsi"/>
          <w:sz w:val="20"/>
          <w:szCs w:val="20"/>
        </w:rPr>
        <w:t xml:space="preserve"> - </w:t>
      </w:r>
      <w:r w:rsidR="00FE1932" w:rsidRPr="00E32CC2">
        <w:rPr>
          <w:rFonts w:cstheme="minorHAnsi"/>
          <w:sz w:val="20"/>
          <w:szCs w:val="20"/>
        </w:rPr>
        <w:t xml:space="preserve">majáček se základní frází na povel č. 1 </w:t>
      </w:r>
      <w:r w:rsidR="00516D70" w:rsidRPr="00E32CC2">
        <w:rPr>
          <w:rFonts w:cstheme="minorHAnsi"/>
          <w:sz w:val="20"/>
          <w:szCs w:val="20"/>
        </w:rPr>
        <w:t xml:space="preserve">a </w:t>
      </w:r>
      <w:r w:rsidR="00FE1932" w:rsidRPr="00E32CC2">
        <w:rPr>
          <w:rFonts w:cstheme="minorHAnsi"/>
          <w:sz w:val="20"/>
          <w:szCs w:val="20"/>
        </w:rPr>
        <w:t>rozšířenou frází na povel č. 2</w:t>
      </w:r>
      <w:r w:rsidR="006872D1">
        <w:rPr>
          <w:rFonts w:cstheme="minorHAnsi"/>
          <w:sz w:val="20"/>
          <w:szCs w:val="20"/>
        </w:rPr>
        <w:br/>
      </w:r>
      <w:r w:rsidR="00E150EA" w:rsidRPr="00E32CC2">
        <w:rPr>
          <w:rFonts w:cstheme="minorHAnsi"/>
          <w:sz w:val="20"/>
          <w:szCs w:val="20"/>
        </w:rPr>
        <w:t xml:space="preserve">a u </w:t>
      </w:r>
      <w:r w:rsidR="00FE1932" w:rsidRPr="00E32CC2">
        <w:rPr>
          <w:rFonts w:cstheme="minorHAnsi"/>
          <w:sz w:val="20"/>
          <w:szCs w:val="20"/>
        </w:rPr>
        <w:t>oboustra</w:t>
      </w:r>
      <w:r w:rsidR="007B662D" w:rsidRPr="00E32CC2">
        <w:rPr>
          <w:rFonts w:cstheme="minorHAnsi"/>
          <w:sz w:val="20"/>
          <w:szCs w:val="20"/>
        </w:rPr>
        <w:t>n</w:t>
      </w:r>
      <w:r w:rsidR="00FE1932" w:rsidRPr="00E32CC2">
        <w:rPr>
          <w:rFonts w:cstheme="minorHAnsi"/>
          <w:sz w:val="20"/>
          <w:szCs w:val="20"/>
        </w:rPr>
        <w:t>ného komunikačního systému jeho optické signály</w:t>
      </w:r>
      <w:r w:rsidRPr="00E32CC2">
        <w:rPr>
          <w:rFonts w:cstheme="minorHAnsi"/>
          <w:sz w:val="20"/>
          <w:szCs w:val="20"/>
        </w:rPr>
        <w:t>;</w:t>
      </w:r>
    </w:p>
    <w:p w:rsidR="00293EC4" w:rsidRPr="00E32CC2" w:rsidRDefault="00293EC4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souhr</w:t>
      </w:r>
      <w:r w:rsidR="00740990" w:rsidRPr="00E32CC2">
        <w:rPr>
          <w:rFonts w:cstheme="minorHAnsi"/>
          <w:sz w:val="20"/>
          <w:szCs w:val="20"/>
        </w:rPr>
        <w:t>n</w:t>
      </w:r>
      <w:r w:rsidRPr="00E32CC2">
        <w:rPr>
          <w:rFonts w:cstheme="minorHAnsi"/>
          <w:sz w:val="20"/>
          <w:szCs w:val="20"/>
        </w:rPr>
        <w:t>ně st</w:t>
      </w:r>
      <w:r w:rsidR="00935DA1" w:rsidRPr="00E32CC2">
        <w:rPr>
          <w:rFonts w:cstheme="minorHAnsi"/>
          <w:sz w:val="20"/>
          <w:szCs w:val="20"/>
        </w:rPr>
        <w:t>av hmatových prvků;</w:t>
      </w:r>
    </w:p>
    <w:p w:rsidR="00F87507" w:rsidRPr="00E32CC2" w:rsidRDefault="00B76816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u vybraných pokladen</w:t>
      </w:r>
      <w:r w:rsidR="00A14B2A" w:rsidRPr="00E32CC2">
        <w:rPr>
          <w:rFonts w:cstheme="minorHAnsi"/>
          <w:sz w:val="20"/>
          <w:szCs w:val="20"/>
        </w:rPr>
        <w:t xml:space="preserve"> a informační</w:t>
      </w:r>
      <w:r w:rsidRPr="00E32CC2">
        <w:rPr>
          <w:rFonts w:cstheme="minorHAnsi"/>
          <w:sz w:val="20"/>
          <w:szCs w:val="20"/>
        </w:rPr>
        <w:t>ch přepážek</w:t>
      </w:r>
      <w:r w:rsidR="00F87507" w:rsidRPr="00E32CC2">
        <w:rPr>
          <w:rFonts w:cstheme="minorHAnsi"/>
          <w:sz w:val="20"/>
          <w:szCs w:val="20"/>
        </w:rPr>
        <w:t xml:space="preserve"> </w:t>
      </w:r>
      <w:r w:rsidR="003D4A5C" w:rsidRPr="00E32CC2">
        <w:rPr>
          <w:rFonts w:cstheme="minorHAnsi"/>
          <w:sz w:val="20"/>
          <w:szCs w:val="20"/>
        </w:rPr>
        <w:t xml:space="preserve">hmatový nebo akustický přístup od vstupu, </w:t>
      </w:r>
      <w:r w:rsidR="007F72A5" w:rsidRPr="00E32CC2">
        <w:rPr>
          <w:rFonts w:cstheme="minorHAnsi"/>
          <w:sz w:val="20"/>
          <w:szCs w:val="20"/>
        </w:rPr>
        <w:t xml:space="preserve">osvětlení pro odezírání ze rtů a </w:t>
      </w:r>
      <w:r w:rsidR="00EA258E" w:rsidRPr="00E32CC2">
        <w:rPr>
          <w:rFonts w:cstheme="minorHAnsi"/>
          <w:sz w:val="20"/>
          <w:szCs w:val="20"/>
        </w:rPr>
        <w:t>vybavenost indukční smyčkou</w:t>
      </w:r>
      <w:r w:rsidR="00A14B2A" w:rsidRPr="00E32CC2">
        <w:rPr>
          <w:rFonts w:cstheme="minorHAnsi"/>
          <w:sz w:val="20"/>
          <w:szCs w:val="20"/>
        </w:rPr>
        <w:t>;</w:t>
      </w:r>
    </w:p>
    <w:p w:rsidR="00FE1932" w:rsidRPr="00E32CC2" w:rsidRDefault="00FE7C82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n</w:t>
      </w:r>
      <w:r w:rsidR="00516D70" w:rsidRPr="00E32CC2">
        <w:rPr>
          <w:rFonts w:cstheme="minorHAnsi"/>
          <w:sz w:val="20"/>
          <w:szCs w:val="20"/>
        </w:rPr>
        <w:t>a</w:t>
      </w:r>
      <w:r w:rsidR="00261C26" w:rsidRPr="00E32CC2">
        <w:rPr>
          <w:rFonts w:cstheme="minorHAnsi"/>
          <w:sz w:val="20"/>
          <w:szCs w:val="20"/>
        </w:rPr>
        <w:t xml:space="preserve"> požárně</w:t>
      </w:r>
      <w:r w:rsidR="00AE0C35" w:rsidRPr="00E32CC2">
        <w:rPr>
          <w:rFonts w:cstheme="minorHAnsi"/>
          <w:sz w:val="20"/>
          <w:szCs w:val="20"/>
        </w:rPr>
        <w:t xml:space="preserve"> evakuační signalizaci - její</w:t>
      </w:r>
      <w:r w:rsidRPr="00E32CC2">
        <w:rPr>
          <w:rFonts w:cstheme="minorHAnsi"/>
          <w:sz w:val="20"/>
          <w:szCs w:val="20"/>
        </w:rPr>
        <w:t xml:space="preserve"> optické signály;</w:t>
      </w:r>
    </w:p>
    <w:p w:rsidR="00FE1932" w:rsidRPr="00E32CC2" w:rsidRDefault="00FE7C82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n</w:t>
      </w:r>
      <w:r w:rsidR="00AE0C35" w:rsidRPr="00E32CC2">
        <w:rPr>
          <w:rFonts w:cstheme="minorHAnsi"/>
          <w:sz w:val="20"/>
          <w:szCs w:val="20"/>
        </w:rPr>
        <w:t>a</w:t>
      </w:r>
      <w:r w:rsidR="00261C26" w:rsidRPr="00E32CC2">
        <w:rPr>
          <w:rFonts w:cstheme="minorHAnsi"/>
          <w:sz w:val="20"/>
          <w:szCs w:val="20"/>
        </w:rPr>
        <w:t xml:space="preserve"> s</w:t>
      </w:r>
      <w:r w:rsidR="00AE0C35" w:rsidRPr="00E32CC2">
        <w:rPr>
          <w:rFonts w:cstheme="minorHAnsi"/>
          <w:sz w:val="20"/>
          <w:szCs w:val="20"/>
        </w:rPr>
        <w:t xml:space="preserve">chodišti </w:t>
      </w:r>
      <w:r w:rsidR="00FE1932" w:rsidRPr="00E32CC2">
        <w:rPr>
          <w:rFonts w:cstheme="minorHAnsi"/>
          <w:sz w:val="20"/>
          <w:szCs w:val="20"/>
        </w:rPr>
        <w:t>- kontrastní označ</w:t>
      </w:r>
      <w:r w:rsidRPr="00E32CC2">
        <w:rPr>
          <w:rFonts w:cstheme="minorHAnsi"/>
          <w:sz w:val="20"/>
          <w:szCs w:val="20"/>
        </w:rPr>
        <w:t xml:space="preserve">ení </w:t>
      </w:r>
      <w:r w:rsidR="009C3E4C" w:rsidRPr="00E32CC2">
        <w:rPr>
          <w:rFonts w:cstheme="minorHAnsi"/>
          <w:sz w:val="20"/>
          <w:szCs w:val="20"/>
        </w:rPr>
        <w:t xml:space="preserve">madel, </w:t>
      </w:r>
      <w:r w:rsidR="007D30F2" w:rsidRPr="00E32CC2">
        <w:rPr>
          <w:rFonts w:cstheme="minorHAnsi"/>
          <w:sz w:val="20"/>
          <w:szCs w:val="20"/>
        </w:rPr>
        <w:t xml:space="preserve">vstupního a výstupního </w:t>
      </w:r>
      <w:r w:rsidRPr="00E32CC2">
        <w:rPr>
          <w:rFonts w:cstheme="minorHAnsi"/>
          <w:sz w:val="20"/>
          <w:szCs w:val="20"/>
        </w:rPr>
        <w:t>stupně</w:t>
      </w:r>
      <w:r w:rsidR="007D30F2" w:rsidRPr="00E32CC2">
        <w:rPr>
          <w:rFonts w:cstheme="minorHAnsi"/>
          <w:sz w:val="20"/>
          <w:szCs w:val="20"/>
        </w:rPr>
        <w:t xml:space="preserve"> </w:t>
      </w:r>
      <w:r w:rsidR="00C638E1" w:rsidRPr="00E32CC2">
        <w:rPr>
          <w:rFonts w:cstheme="minorHAnsi"/>
          <w:sz w:val="20"/>
          <w:szCs w:val="20"/>
        </w:rPr>
        <w:t xml:space="preserve">každého </w:t>
      </w:r>
      <w:r w:rsidR="007D30F2" w:rsidRPr="00E32CC2">
        <w:rPr>
          <w:rFonts w:cstheme="minorHAnsi"/>
          <w:sz w:val="20"/>
          <w:szCs w:val="20"/>
        </w:rPr>
        <w:t>ramene</w:t>
      </w:r>
      <w:r w:rsidRPr="00E32CC2">
        <w:rPr>
          <w:rFonts w:cstheme="minorHAnsi"/>
          <w:sz w:val="20"/>
          <w:szCs w:val="20"/>
        </w:rPr>
        <w:t>;</w:t>
      </w:r>
    </w:p>
    <w:p w:rsidR="00FE1932" w:rsidRPr="00E32CC2" w:rsidRDefault="00FE7C82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u</w:t>
      </w:r>
      <w:r w:rsidR="00261C26" w:rsidRPr="00E32CC2">
        <w:rPr>
          <w:rFonts w:cstheme="minorHAnsi"/>
          <w:sz w:val="20"/>
          <w:szCs w:val="20"/>
        </w:rPr>
        <w:t xml:space="preserve"> v</w:t>
      </w:r>
      <w:r w:rsidR="00FE1932" w:rsidRPr="00E32CC2">
        <w:rPr>
          <w:rFonts w:cstheme="minorHAnsi"/>
          <w:sz w:val="20"/>
          <w:szCs w:val="20"/>
        </w:rPr>
        <w:t>ýtah</w:t>
      </w:r>
      <w:r w:rsidR="00B142C2" w:rsidRPr="00E32CC2">
        <w:rPr>
          <w:rFonts w:cstheme="minorHAnsi"/>
          <w:sz w:val="20"/>
          <w:szCs w:val="20"/>
        </w:rPr>
        <w:t xml:space="preserve">u </w:t>
      </w:r>
      <w:r w:rsidR="0097446A" w:rsidRPr="00E32CC2">
        <w:rPr>
          <w:rFonts w:cstheme="minorHAnsi"/>
          <w:sz w:val="20"/>
          <w:szCs w:val="20"/>
        </w:rPr>
        <w:t xml:space="preserve">- hmatnost ovladačů, jejich </w:t>
      </w:r>
      <w:r w:rsidR="00FE1932" w:rsidRPr="00E32CC2">
        <w:rPr>
          <w:rFonts w:cstheme="minorHAnsi"/>
          <w:sz w:val="20"/>
          <w:szCs w:val="20"/>
        </w:rPr>
        <w:t xml:space="preserve">Braillské </w:t>
      </w:r>
      <w:r w:rsidR="0097446A" w:rsidRPr="00E32CC2">
        <w:rPr>
          <w:rFonts w:cstheme="minorHAnsi"/>
          <w:sz w:val="20"/>
          <w:szCs w:val="20"/>
        </w:rPr>
        <w:t>a reliéfní označení,</w:t>
      </w:r>
      <w:r w:rsidR="00FE1932" w:rsidRPr="00E32CC2">
        <w:rPr>
          <w:rFonts w:cstheme="minorHAnsi"/>
          <w:sz w:val="20"/>
          <w:szCs w:val="20"/>
        </w:rPr>
        <w:t xml:space="preserve"> v kabině akustické hlášení stani</w:t>
      </w:r>
      <w:r w:rsidR="0097446A" w:rsidRPr="00E32CC2">
        <w:rPr>
          <w:rFonts w:cstheme="minorHAnsi"/>
          <w:sz w:val="20"/>
          <w:szCs w:val="20"/>
        </w:rPr>
        <w:t>c,</w:t>
      </w:r>
      <w:r w:rsidR="00FE1932" w:rsidRPr="00E32CC2">
        <w:rPr>
          <w:rFonts w:cstheme="minorHAnsi"/>
          <w:sz w:val="20"/>
          <w:szCs w:val="20"/>
        </w:rPr>
        <w:t xml:space="preserve"> u obousměrného komunikační</w:t>
      </w:r>
      <w:r w:rsidR="0097446A" w:rsidRPr="00E32CC2">
        <w:rPr>
          <w:rFonts w:cstheme="minorHAnsi"/>
          <w:sz w:val="20"/>
          <w:szCs w:val="20"/>
        </w:rPr>
        <w:t>ho systému jeho op</w:t>
      </w:r>
      <w:r w:rsidR="00E32CC2">
        <w:rPr>
          <w:rFonts w:cstheme="minorHAnsi"/>
          <w:sz w:val="20"/>
          <w:szCs w:val="20"/>
        </w:rPr>
        <w:t>tické signály a indukční smyčka;</w:t>
      </w:r>
    </w:p>
    <w:p w:rsidR="00C638E1" w:rsidRPr="00E32CC2" w:rsidRDefault="0016289F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u dveří</w:t>
      </w:r>
      <w:r w:rsidR="00C638E1" w:rsidRPr="00E32CC2">
        <w:rPr>
          <w:rFonts w:cstheme="minorHAnsi"/>
          <w:sz w:val="20"/>
          <w:szCs w:val="20"/>
        </w:rPr>
        <w:t xml:space="preserve"> - jejich kontrastní označení;</w:t>
      </w:r>
    </w:p>
    <w:p w:rsidR="00FE1932" w:rsidRPr="00E32CC2" w:rsidRDefault="00FE7C82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n</w:t>
      </w:r>
      <w:r w:rsidR="0097446A" w:rsidRPr="00E32CC2">
        <w:rPr>
          <w:rFonts w:cstheme="minorHAnsi"/>
          <w:sz w:val="20"/>
          <w:szCs w:val="20"/>
        </w:rPr>
        <w:t>a</w:t>
      </w:r>
      <w:r w:rsidR="00D603AC" w:rsidRPr="00E32CC2">
        <w:rPr>
          <w:rFonts w:cstheme="minorHAnsi"/>
          <w:sz w:val="20"/>
          <w:szCs w:val="20"/>
        </w:rPr>
        <w:t xml:space="preserve"> celoskleněných dveří</w:t>
      </w:r>
      <w:r w:rsidR="0097446A" w:rsidRPr="00E32CC2">
        <w:rPr>
          <w:rFonts w:cstheme="minorHAnsi"/>
          <w:sz w:val="20"/>
          <w:szCs w:val="20"/>
        </w:rPr>
        <w:t>ch</w:t>
      </w:r>
      <w:r w:rsidR="00D603AC" w:rsidRPr="00E32CC2">
        <w:rPr>
          <w:rFonts w:cstheme="minorHAnsi"/>
          <w:sz w:val="20"/>
          <w:szCs w:val="20"/>
        </w:rPr>
        <w:t xml:space="preserve"> </w:t>
      </w:r>
      <w:r w:rsidR="00251EC7" w:rsidRPr="00E32CC2">
        <w:rPr>
          <w:rFonts w:cstheme="minorHAnsi"/>
          <w:sz w:val="20"/>
          <w:szCs w:val="20"/>
        </w:rPr>
        <w:t>a stěn</w:t>
      </w:r>
      <w:r w:rsidR="0097446A" w:rsidRPr="00E32CC2">
        <w:rPr>
          <w:rFonts w:cstheme="minorHAnsi"/>
          <w:sz w:val="20"/>
          <w:szCs w:val="20"/>
        </w:rPr>
        <w:t>ách</w:t>
      </w:r>
      <w:r w:rsidR="00041FE4" w:rsidRPr="00E32CC2">
        <w:rPr>
          <w:rFonts w:cstheme="minorHAnsi"/>
          <w:sz w:val="20"/>
          <w:szCs w:val="20"/>
        </w:rPr>
        <w:t xml:space="preserve"> – jejich</w:t>
      </w:r>
      <w:r w:rsidR="00FE1932" w:rsidRPr="00E32CC2">
        <w:rPr>
          <w:rFonts w:cstheme="minorHAnsi"/>
          <w:sz w:val="20"/>
          <w:szCs w:val="20"/>
        </w:rPr>
        <w:t xml:space="preserve"> kontrastní označení</w:t>
      </w:r>
      <w:r w:rsidRPr="00E32CC2">
        <w:rPr>
          <w:rFonts w:cstheme="minorHAnsi"/>
          <w:sz w:val="20"/>
          <w:szCs w:val="20"/>
        </w:rPr>
        <w:t>;</w:t>
      </w:r>
    </w:p>
    <w:p w:rsidR="00FE1932" w:rsidRPr="00E32CC2" w:rsidRDefault="00FE7C82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u</w:t>
      </w:r>
      <w:r w:rsidR="00041FE4" w:rsidRPr="00E32CC2">
        <w:rPr>
          <w:rFonts w:cstheme="minorHAnsi"/>
          <w:sz w:val="20"/>
          <w:szCs w:val="20"/>
        </w:rPr>
        <w:t xml:space="preserve"> hygienických prostor a šaten </w:t>
      </w:r>
      <w:r w:rsidR="00FE1932" w:rsidRPr="00E32CC2">
        <w:rPr>
          <w:rFonts w:cstheme="minorHAnsi"/>
          <w:sz w:val="20"/>
          <w:szCs w:val="20"/>
        </w:rPr>
        <w:t xml:space="preserve">- Braillské </w:t>
      </w:r>
      <w:r w:rsidRPr="00E32CC2">
        <w:rPr>
          <w:rFonts w:cstheme="minorHAnsi"/>
          <w:sz w:val="20"/>
          <w:szCs w:val="20"/>
        </w:rPr>
        <w:t>a reliéfní označení dveří;</w:t>
      </w:r>
    </w:p>
    <w:p w:rsidR="00FE1932" w:rsidRPr="00E32CC2" w:rsidRDefault="00FE7C82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>v</w:t>
      </w:r>
      <w:r w:rsidR="00A10B59" w:rsidRPr="00E32CC2">
        <w:rPr>
          <w:rFonts w:cstheme="minorHAnsi"/>
          <w:sz w:val="20"/>
          <w:szCs w:val="20"/>
        </w:rPr>
        <w:t>e</w:t>
      </w:r>
      <w:r w:rsidR="00D603AC" w:rsidRPr="00E32CC2">
        <w:rPr>
          <w:rFonts w:cstheme="minorHAnsi"/>
          <w:sz w:val="20"/>
          <w:szCs w:val="20"/>
        </w:rPr>
        <w:t xml:space="preserve"> sh</w:t>
      </w:r>
      <w:r w:rsidR="00A10B59" w:rsidRPr="00E32CC2">
        <w:rPr>
          <w:rFonts w:cstheme="minorHAnsi"/>
          <w:sz w:val="20"/>
          <w:szCs w:val="20"/>
        </w:rPr>
        <w:t xml:space="preserve">romažďovacích prostorech </w:t>
      </w:r>
      <w:r w:rsidR="00FE1932" w:rsidRPr="00E32CC2">
        <w:rPr>
          <w:rFonts w:cstheme="minorHAnsi"/>
          <w:sz w:val="20"/>
          <w:szCs w:val="20"/>
        </w:rPr>
        <w:t>- in</w:t>
      </w:r>
      <w:r w:rsidR="000B6812" w:rsidRPr="00E32CC2">
        <w:rPr>
          <w:rFonts w:cstheme="minorHAnsi"/>
          <w:sz w:val="20"/>
          <w:szCs w:val="20"/>
        </w:rPr>
        <w:t>dukční smyčka;</w:t>
      </w:r>
    </w:p>
    <w:p w:rsidR="00BF3A30" w:rsidRPr="00E32CC2" w:rsidRDefault="00755847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 xml:space="preserve">u informačního nebo orientačního systému pro veřejnost jeho </w:t>
      </w:r>
      <w:r w:rsidR="00BF3A30" w:rsidRPr="00E32CC2">
        <w:rPr>
          <w:rFonts w:cstheme="minorHAnsi"/>
          <w:sz w:val="20"/>
          <w:szCs w:val="20"/>
        </w:rPr>
        <w:t>dostatečný kontrast a v</w:t>
      </w:r>
      <w:r w:rsidR="00E85E72" w:rsidRPr="00E32CC2">
        <w:rPr>
          <w:rFonts w:cstheme="minorHAnsi"/>
          <w:sz w:val="20"/>
          <w:szCs w:val="20"/>
        </w:rPr>
        <w:t>elikost čísel označení podlaží,</w:t>
      </w:r>
      <w:r w:rsidR="00BF3A30" w:rsidRPr="00E32CC2">
        <w:rPr>
          <w:rFonts w:cstheme="minorHAnsi"/>
          <w:sz w:val="20"/>
          <w:szCs w:val="20"/>
        </w:rPr>
        <w:t xml:space="preserve"> obdobně kontrastní označení částí</w:t>
      </w:r>
      <w:r w:rsidR="00E32CC2">
        <w:rPr>
          <w:rFonts w:cstheme="minorHAnsi"/>
          <w:sz w:val="20"/>
          <w:szCs w:val="20"/>
        </w:rPr>
        <w:t xml:space="preserve"> budov a jednotlivých místností;</w:t>
      </w:r>
    </w:p>
    <w:p w:rsidR="000B6812" w:rsidRPr="00E32CC2" w:rsidRDefault="00755847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 xml:space="preserve">dále </w:t>
      </w:r>
      <w:r w:rsidR="00B86A99" w:rsidRPr="00E32CC2">
        <w:rPr>
          <w:rFonts w:cstheme="minorHAnsi"/>
          <w:sz w:val="20"/>
          <w:szCs w:val="20"/>
        </w:rPr>
        <w:t xml:space="preserve">v rámci </w:t>
      </w:r>
      <w:r w:rsidR="00821DDB" w:rsidRPr="00E32CC2">
        <w:rPr>
          <w:rFonts w:cstheme="minorHAnsi"/>
          <w:sz w:val="20"/>
          <w:szCs w:val="20"/>
        </w:rPr>
        <w:t xml:space="preserve">informačního nebo </w:t>
      </w:r>
      <w:r w:rsidR="000B6812" w:rsidRPr="00E32CC2">
        <w:rPr>
          <w:rFonts w:cstheme="minorHAnsi"/>
          <w:sz w:val="20"/>
          <w:szCs w:val="20"/>
        </w:rPr>
        <w:t xml:space="preserve">orientačního systému </w:t>
      </w:r>
      <w:r w:rsidR="00334F22" w:rsidRPr="00E32CC2">
        <w:rPr>
          <w:rFonts w:cstheme="minorHAnsi"/>
          <w:sz w:val="20"/>
          <w:szCs w:val="20"/>
        </w:rPr>
        <w:t xml:space="preserve">šířeného vizuální cestou, zda je dostupná též </w:t>
      </w:r>
      <w:r w:rsidR="00DF75B3" w:rsidRPr="00E32CC2">
        <w:rPr>
          <w:rFonts w:cstheme="minorHAnsi"/>
          <w:sz w:val="20"/>
          <w:szCs w:val="20"/>
        </w:rPr>
        <w:t>ve zvukové podobě</w:t>
      </w:r>
      <w:r w:rsidR="00844B5B" w:rsidRPr="00E32CC2">
        <w:rPr>
          <w:rFonts w:cstheme="minorHAnsi"/>
          <w:sz w:val="20"/>
          <w:szCs w:val="20"/>
        </w:rPr>
        <w:t xml:space="preserve"> (např. u odjezdů nebo příjezdů spojů veřejné dopravy jeji</w:t>
      </w:r>
      <w:r w:rsidR="00E81647" w:rsidRPr="00E32CC2">
        <w:rPr>
          <w:rFonts w:cstheme="minorHAnsi"/>
          <w:sz w:val="20"/>
          <w:szCs w:val="20"/>
        </w:rPr>
        <w:t>ch vybavení hlasovým výstupem);</w:t>
      </w:r>
    </w:p>
    <w:p w:rsidR="007F72A5" w:rsidRPr="00E32CC2" w:rsidRDefault="00E81647" w:rsidP="00E32CC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32CC2">
        <w:rPr>
          <w:rFonts w:cstheme="minorHAnsi"/>
          <w:sz w:val="20"/>
          <w:szCs w:val="20"/>
        </w:rPr>
        <w:t xml:space="preserve">naopak </w:t>
      </w:r>
      <w:r w:rsidR="008E4C53" w:rsidRPr="00E32CC2">
        <w:rPr>
          <w:rFonts w:cstheme="minorHAnsi"/>
          <w:sz w:val="20"/>
          <w:szCs w:val="20"/>
        </w:rPr>
        <w:t>u informací šířených zvukovou cestou, zda jsou dostupné i ve vizuální podobě (např. u</w:t>
      </w:r>
      <w:r w:rsidR="006872D1">
        <w:rPr>
          <w:rFonts w:cstheme="minorHAnsi"/>
          <w:sz w:val="20"/>
          <w:szCs w:val="20"/>
        </w:rPr>
        <w:t> </w:t>
      </w:r>
      <w:r w:rsidR="008E4C53" w:rsidRPr="00E32CC2">
        <w:rPr>
          <w:rFonts w:cstheme="minorHAnsi"/>
          <w:sz w:val="20"/>
          <w:szCs w:val="20"/>
        </w:rPr>
        <w:t>místního rozhlasu v budově, zd</w:t>
      </w:r>
      <w:r w:rsidRPr="00E32CC2">
        <w:rPr>
          <w:rFonts w:cstheme="minorHAnsi"/>
          <w:sz w:val="20"/>
          <w:szCs w:val="20"/>
        </w:rPr>
        <w:t xml:space="preserve">a je doplněn světelným </w:t>
      </w:r>
      <w:r w:rsidR="00C41980" w:rsidRPr="00E32CC2">
        <w:rPr>
          <w:rFonts w:cstheme="minorHAnsi"/>
          <w:sz w:val="20"/>
          <w:szCs w:val="20"/>
        </w:rPr>
        <w:t xml:space="preserve">informačním </w:t>
      </w:r>
      <w:r w:rsidRPr="00E32CC2">
        <w:rPr>
          <w:rFonts w:cstheme="minorHAnsi"/>
          <w:sz w:val="20"/>
          <w:szCs w:val="20"/>
        </w:rPr>
        <w:t>panelem)</w:t>
      </w:r>
      <w:r w:rsidR="00755847" w:rsidRPr="00E32CC2">
        <w:rPr>
          <w:rFonts w:cstheme="minorHAnsi"/>
          <w:sz w:val="20"/>
          <w:szCs w:val="20"/>
        </w:rPr>
        <w:t>.</w:t>
      </w:r>
    </w:p>
    <w:p w:rsidR="00E81647" w:rsidRDefault="00E81647" w:rsidP="00E32CC2">
      <w:pPr>
        <w:jc w:val="both"/>
        <w:rPr>
          <w:rFonts w:cstheme="minorHAnsi"/>
          <w:sz w:val="20"/>
          <w:szCs w:val="20"/>
        </w:rPr>
      </w:pPr>
    </w:p>
    <w:p w:rsidR="00C86BFA" w:rsidRDefault="00C86BFA" w:rsidP="00E32CC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Železniční </w:t>
      </w:r>
      <w:r w:rsidR="0059216F">
        <w:rPr>
          <w:rFonts w:cstheme="minorHAnsi"/>
          <w:sz w:val="20"/>
          <w:szCs w:val="20"/>
        </w:rPr>
        <w:t>stavby mají specifické prostředí</w:t>
      </w:r>
      <w:r>
        <w:rPr>
          <w:rFonts w:cstheme="minorHAnsi"/>
          <w:sz w:val="20"/>
          <w:szCs w:val="20"/>
        </w:rPr>
        <w:t xml:space="preserve">. Informace </w:t>
      </w:r>
      <w:r w:rsidR="001D6828">
        <w:rPr>
          <w:rFonts w:cstheme="minorHAnsi"/>
          <w:sz w:val="20"/>
          <w:szCs w:val="20"/>
        </w:rPr>
        <w:t>pro cestující s omezenou schopností pohybu nebo orientace</w:t>
      </w:r>
      <w:r>
        <w:rPr>
          <w:rFonts w:cstheme="minorHAnsi"/>
          <w:sz w:val="20"/>
          <w:szCs w:val="20"/>
        </w:rPr>
        <w:t xml:space="preserve"> jsou na </w:t>
      </w:r>
      <w:r w:rsidR="00DC5768">
        <w:rPr>
          <w:rFonts w:cstheme="minorHAnsi"/>
          <w:sz w:val="20"/>
          <w:szCs w:val="20"/>
        </w:rPr>
        <w:t xml:space="preserve">internetovém </w:t>
      </w:r>
      <w:r>
        <w:rPr>
          <w:rFonts w:cstheme="minorHAnsi"/>
          <w:sz w:val="20"/>
          <w:szCs w:val="20"/>
        </w:rPr>
        <w:t>portále dopravce</w:t>
      </w:r>
      <w:r w:rsidR="006C2170">
        <w:rPr>
          <w:rFonts w:cstheme="minorHAnsi"/>
          <w:sz w:val="20"/>
          <w:szCs w:val="20"/>
        </w:rPr>
        <w:t xml:space="preserve"> České dráhy</w:t>
      </w:r>
      <w:r>
        <w:rPr>
          <w:rFonts w:cstheme="minorHAnsi"/>
          <w:sz w:val="20"/>
          <w:szCs w:val="20"/>
        </w:rPr>
        <w:t>; viz bod 4.</w:t>
      </w:r>
    </w:p>
    <w:p w:rsidR="00C86BFA" w:rsidRDefault="006872D1" w:rsidP="00E32CC2">
      <w:pPr>
        <w:jc w:val="both"/>
        <w:rPr>
          <w:rFonts w:cstheme="minorHAnsi"/>
          <w:sz w:val="20"/>
          <w:szCs w:val="20"/>
        </w:rPr>
      </w:pPr>
      <w:hyperlink r:id="rId14" w:history="1">
        <w:r w:rsidR="00C86BFA">
          <w:rPr>
            <w:rStyle w:val="Hypertextovodkaz"/>
            <w:rFonts w:cstheme="minorHAnsi"/>
            <w:sz w:val="20"/>
            <w:szCs w:val="20"/>
          </w:rPr>
          <w:t>https://www.cd.cz/stanice/</w:t>
        </w:r>
      </w:hyperlink>
    </w:p>
    <w:p w:rsidR="00C86BFA" w:rsidRPr="006617C1" w:rsidRDefault="00C86BFA" w:rsidP="00E32CC2">
      <w:pPr>
        <w:jc w:val="both"/>
        <w:rPr>
          <w:rFonts w:cstheme="minorHAnsi"/>
          <w:sz w:val="20"/>
          <w:szCs w:val="20"/>
        </w:rPr>
      </w:pPr>
    </w:p>
    <w:sectPr w:rsidR="00C86BFA" w:rsidRPr="006617C1" w:rsidSect="00E32CC2"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C2" w:rsidRDefault="00E32CC2" w:rsidP="00E32CC2">
      <w:pPr>
        <w:spacing w:line="240" w:lineRule="auto"/>
      </w:pPr>
      <w:r>
        <w:separator/>
      </w:r>
    </w:p>
  </w:endnote>
  <w:endnote w:type="continuationSeparator" w:id="0">
    <w:p w:rsidR="00E32CC2" w:rsidRDefault="00E32CC2" w:rsidP="00E32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C2" w:rsidRPr="00E32CC2" w:rsidRDefault="00E32CC2">
    <w:pPr>
      <w:pStyle w:val="Zpat"/>
      <w:rPr>
        <w:i/>
        <w:sz w:val="20"/>
        <w:szCs w:val="20"/>
      </w:rPr>
    </w:pPr>
    <w:r w:rsidRPr="00E32CC2">
      <w:rPr>
        <w:i/>
        <w:sz w:val="20"/>
        <w:szCs w:val="20"/>
      </w:rPr>
      <w:t>Odbor stavebního řádu, květen 2018</w:t>
    </w:r>
  </w:p>
  <w:p w:rsidR="00E32CC2" w:rsidRDefault="00E32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C2" w:rsidRDefault="00E32CC2" w:rsidP="00E32CC2">
      <w:pPr>
        <w:spacing w:line="240" w:lineRule="auto"/>
      </w:pPr>
      <w:r>
        <w:separator/>
      </w:r>
    </w:p>
  </w:footnote>
  <w:footnote w:type="continuationSeparator" w:id="0">
    <w:p w:rsidR="00E32CC2" w:rsidRDefault="00E32CC2" w:rsidP="00E32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7A0"/>
    <w:multiLevelType w:val="hybridMultilevel"/>
    <w:tmpl w:val="63D69A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67AD"/>
    <w:multiLevelType w:val="hybridMultilevel"/>
    <w:tmpl w:val="5EB83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BAD"/>
    <w:multiLevelType w:val="hybridMultilevel"/>
    <w:tmpl w:val="2AB26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97A"/>
    <w:multiLevelType w:val="hybridMultilevel"/>
    <w:tmpl w:val="0CA2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2D9D"/>
    <w:multiLevelType w:val="hybridMultilevel"/>
    <w:tmpl w:val="AC5CC4AC"/>
    <w:lvl w:ilvl="0" w:tplc="3F040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03DD"/>
    <w:multiLevelType w:val="hybridMultilevel"/>
    <w:tmpl w:val="C4742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5"/>
    <w:rsid w:val="000024A7"/>
    <w:rsid w:val="00041FE4"/>
    <w:rsid w:val="00045092"/>
    <w:rsid w:val="000703FB"/>
    <w:rsid w:val="000740EE"/>
    <w:rsid w:val="000837E5"/>
    <w:rsid w:val="00085E42"/>
    <w:rsid w:val="00090691"/>
    <w:rsid w:val="000A0ECE"/>
    <w:rsid w:val="000A59E5"/>
    <w:rsid w:val="000A5FFA"/>
    <w:rsid w:val="000B60E7"/>
    <w:rsid w:val="000B6812"/>
    <w:rsid w:val="000C6A1C"/>
    <w:rsid w:val="000D484F"/>
    <w:rsid w:val="000D6B9B"/>
    <w:rsid w:val="000E5F21"/>
    <w:rsid w:val="000F15F2"/>
    <w:rsid w:val="00103534"/>
    <w:rsid w:val="00124C8E"/>
    <w:rsid w:val="00126C42"/>
    <w:rsid w:val="001406F2"/>
    <w:rsid w:val="00140B22"/>
    <w:rsid w:val="001448F7"/>
    <w:rsid w:val="00146AAB"/>
    <w:rsid w:val="00150590"/>
    <w:rsid w:val="0016289F"/>
    <w:rsid w:val="00181E19"/>
    <w:rsid w:val="00184F83"/>
    <w:rsid w:val="00197415"/>
    <w:rsid w:val="001C1C7D"/>
    <w:rsid w:val="001C5241"/>
    <w:rsid w:val="001C69A2"/>
    <w:rsid w:val="001D6828"/>
    <w:rsid w:val="00206055"/>
    <w:rsid w:val="002232C1"/>
    <w:rsid w:val="002236A8"/>
    <w:rsid w:val="00224FDA"/>
    <w:rsid w:val="002255D0"/>
    <w:rsid w:val="00232364"/>
    <w:rsid w:val="00232D77"/>
    <w:rsid w:val="002430EF"/>
    <w:rsid w:val="00251EC7"/>
    <w:rsid w:val="00252E89"/>
    <w:rsid w:val="00260F0C"/>
    <w:rsid w:val="00261C26"/>
    <w:rsid w:val="00267F5A"/>
    <w:rsid w:val="00293EC4"/>
    <w:rsid w:val="0029571F"/>
    <w:rsid w:val="002A0CB5"/>
    <w:rsid w:val="002C7B84"/>
    <w:rsid w:val="002D30FA"/>
    <w:rsid w:val="002D37DC"/>
    <w:rsid w:val="002D55B2"/>
    <w:rsid w:val="002E27CF"/>
    <w:rsid w:val="002E3809"/>
    <w:rsid w:val="002F26F8"/>
    <w:rsid w:val="00303351"/>
    <w:rsid w:val="00304263"/>
    <w:rsid w:val="00305B39"/>
    <w:rsid w:val="003162E7"/>
    <w:rsid w:val="003178F9"/>
    <w:rsid w:val="003278A6"/>
    <w:rsid w:val="003278E7"/>
    <w:rsid w:val="00334419"/>
    <w:rsid w:val="00334A5A"/>
    <w:rsid w:val="00334F22"/>
    <w:rsid w:val="003611D3"/>
    <w:rsid w:val="00377198"/>
    <w:rsid w:val="00377F33"/>
    <w:rsid w:val="00380CE8"/>
    <w:rsid w:val="00381D1D"/>
    <w:rsid w:val="00392D78"/>
    <w:rsid w:val="003A00A4"/>
    <w:rsid w:val="003A4BC7"/>
    <w:rsid w:val="003B3D52"/>
    <w:rsid w:val="003C10E4"/>
    <w:rsid w:val="003C3541"/>
    <w:rsid w:val="003D4237"/>
    <w:rsid w:val="003D4A5C"/>
    <w:rsid w:val="003E0FEE"/>
    <w:rsid w:val="003E3805"/>
    <w:rsid w:val="00404C70"/>
    <w:rsid w:val="00411124"/>
    <w:rsid w:val="00414257"/>
    <w:rsid w:val="00423B7D"/>
    <w:rsid w:val="00432F87"/>
    <w:rsid w:val="004436D2"/>
    <w:rsid w:val="00454E37"/>
    <w:rsid w:val="004670C7"/>
    <w:rsid w:val="004936AB"/>
    <w:rsid w:val="004A191F"/>
    <w:rsid w:val="004A620D"/>
    <w:rsid w:val="004B65AD"/>
    <w:rsid w:val="004C49EF"/>
    <w:rsid w:val="004D0B6E"/>
    <w:rsid w:val="004D2ACD"/>
    <w:rsid w:val="004D2E03"/>
    <w:rsid w:val="004D644F"/>
    <w:rsid w:val="004E5884"/>
    <w:rsid w:val="00504DBF"/>
    <w:rsid w:val="00506708"/>
    <w:rsid w:val="00514EC1"/>
    <w:rsid w:val="00516D70"/>
    <w:rsid w:val="00520C86"/>
    <w:rsid w:val="005216F5"/>
    <w:rsid w:val="00531A9B"/>
    <w:rsid w:val="00536300"/>
    <w:rsid w:val="005400CB"/>
    <w:rsid w:val="00557663"/>
    <w:rsid w:val="00564264"/>
    <w:rsid w:val="00565210"/>
    <w:rsid w:val="00566851"/>
    <w:rsid w:val="005800B4"/>
    <w:rsid w:val="005803F9"/>
    <w:rsid w:val="0059216F"/>
    <w:rsid w:val="00593C80"/>
    <w:rsid w:val="00595B02"/>
    <w:rsid w:val="00596AF3"/>
    <w:rsid w:val="005A4D7B"/>
    <w:rsid w:val="005A5BA9"/>
    <w:rsid w:val="005C3D85"/>
    <w:rsid w:val="005D7C50"/>
    <w:rsid w:val="005E12F3"/>
    <w:rsid w:val="005F7F4E"/>
    <w:rsid w:val="00611E34"/>
    <w:rsid w:val="006174DC"/>
    <w:rsid w:val="00622DF1"/>
    <w:rsid w:val="0063349C"/>
    <w:rsid w:val="0064210F"/>
    <w:rsid w:val="00646661"/>
    <w:rsid w:val="00653EDA"/>
    <w:rsid w:val="006617C1"/>
    <w:rsid w:val="00666E82"/>
    <w:rsid w:val="00673907"/>
    <w:rsid w:val="0067444F"/>
    <w:rsid w:val="006872D1"/>
    <w:rsid w:val="006A018F"/>
    <w:rsid w:val="006B437D"/>
    <w:rsid w:val="006C2170"/>
    <w:rsid w:val="006C260D"/>
    <w:rsid w:val="006E3AEE"/>
    <w:rsid w:val="006E64A0"/>
    <w:rsid w:val="00716BCE"/>
    <w:rsid w:val="007207C4"/>
    <w:rsid w:val="00722A5B"/>
    <w:rsid w:val="00722E5D"/>
    <w:rsid w:val="00725F25"/>
    <w:rsid w:val="007272F4"/>
    <w:rsid w:val="00740990"/>
    <w:rsid w:val="0074361C"/>
    <w:rsid w:val="00744758"/>
    <w:rsid w:val="007501DB"/>
    <w:rsid w:val="00750A7D"/>
    <w:rsid w:val="00755847"/>
    <w:rsid w:val="007619F5"/>
    <w:rsid w:val="00763F3A"/>
    <w:rsid w:val="00785A64"/>
    <w:rsid w:val="007A36FE"/>
    <w:rsid w:val="007A56D1"/>
    <w:rsid w:val="007B256E"/>
    <w:rsid w:val="007B2764"/>
    <w:rsid w:val="007B662D"/>
    <w:rsid w:val="007D18A7"/>
    <w:rsid w:val="007D30F2"/>
    <w:rsid w:val="007E2D10"/>
    <w:rsid w:val="007F72A5"/>
    <w:rsid w:val="00803779"/>
    <w:rsid w:val="008069AA"/>
    <w:rsid w:val="008167A2"/>
    <w:rsid w:val="00817DDD"/>
    <w:rsid w:val="00821DDB"/>
    <w:rsid w:val="00822286"/>
    <w:rsid w:val="00831919"/>
    <w:rsid w:val="00832626"/>
    <w:rsid w:val="00837491"/>
    <w:rsid w:val="00837C86"/>
    <w:rsid w:val="00840633"/>
    <w:rsid w:val="00844B5B"/>
    <w:rsid w:val="00845665"/>
    <w:rsid w:val="008631B6"/>
    <w:rsid w:val="0087384B"/>
    <w:rsid w:val="008832E6"/>
    <w:rsid w:val="00887E2E"/>
    <w:rsid w:val="008911E5"/>
    <w:rsid w:val="0089508D"/>
    <w:rsid w:val="008A52C3"/>
    <w:rsid w:val="008A6120"/>
    <w:rsid w:val="008B0F58"/>
    <w:rsid w:val="008B26BE"/>
    <w:rsid w:val="008C3A99"/>
    <w:rsid w:val="008C6E8B"/>
    <w:rsid w:val="008C6E99"/>
    <w:rsid w:val="008D3B10"/>
    <w:rsid w:val="008E4C53"/>
    <w:rsid w:val="008E5F30"/>
    <w:rsid w:val="008E5F85"/>
    <w:rsid w:val="008F68DE"/>
    <w:rsid w:val="00902689"/>
    <w:rsid w:val="00923912"/>
    <w:rsid w:val="00932EF1"/>
    <w:rsid w:val="00935DA1"/>
    <w:rsid w:val="0093610A"/>
    <w:rsid w:val="00936879"/>
    <w:rsid w:val="00950023"/>
    <w:rsid w:val="0095019E"/>
    <w:rsid w:val="00973A6F"/>
    <w:rsid w:val="0097446A"/>
    <w:rsid w:val="009928DE"/>
    <w:rsid w:val="00995234"/>
    <w:rsid w:val="009A0E98"/>
    <w:rsid w:val="009C3E4C"/>
    <w:rsid w:val="009C456C"/>
    <w:rsid w:val="009C6E26"/>
    <w:rsid w:val="009E131E"/>
    <w:rsid w:val="009F0FE6"/>
    <w:rsid w:val="009F52FA"/>
    <w:rsid w:val="00A02248"/>
    <w:rsid w:val="00A100D2"/>
    <w:rsid w:val="00A10B59"/>
    <w:rsid w:val="00A10DB0"/>
    <w:rsid w:val="00A14B2A"/>
    <w:rsid w:val="00A155B7"/>
    <w:rsid w:val="00A158A7"/>
    <w:rsid w:val="00A24878"/>
    <w:rsid w:val="00A3135D"/>
    <w:rsid w:val="00A4257C"/>
    <w:rsid w:val="00A543CE"/>
    <w:rsid w:val="00A61042"/>
    <w:rsid w:val="00A61D15"/>
    <w:rsid w:val="00A62B4B"/>
    <w:rsid w:val="00A63067"/>
    <w:rsid w:val="00A63934"/>
    <w:rsid w:val="00A84823"/>
    <w:rsid w:val="00A9031E"/>
    <w:rsid w:val="00A9309C"/>
    <w:rsid w:val="00A9472E"/>
    <w:rsid w:val="00AA28B7"/>
    <w:rsid w:val="00AB652E"/>
    <w:rsid w:val="00AC3CE2"/>
    <w:rsid w:val="00AD2E4B"/>
    <w:rsid w:val="00AE0C35"/>
    <w:rsid w:val="00AE433F"/>
    <w:rsid w:val="00B0363B"/>
    <w:rsid w:val="00B10B94"/>
    <w:rsid w:val="00B12417"/>
    <w:rsid w:val="00B142C2"/>
    <w:rsid w:val="00B15CF1"/>
    <w:rsid w:val="00B25B91"/>
    <w:rsid w:val="00B46DB1"/>
    <w:rsid w:val="00B53A52"/>
    <w:rsid w:val="00B5431E"/>
    <w:rsid w:val="00B65537"/>
    <w:rsid w:val="00B72C6A"/>
    <w:rsid w:val="00B7456D"/>
    <w:rsid w:val="00B76816"/>
    <w:rsid w:val="00B86A99"/>
    <w:rsid w:val="00B878E5"/>
    <w:rsid w:val="00BA71FF"/>
    <w:rsid w:val="00BA7C13"/>
    <w:rsid w:val="00BB0430"/>
    <w:rsid w:val="00BB2DE6"/>
    <w:rsid w:val="00BC22E5"/>
    <w:rsid w:val="00BC3C78"/>
    <w:rsid w:val="00BD160F"/>
    <w:rsid w:val="00BD7ED7"/>
    <w:rsid w:val="00BE06C4"/>
    <w:rsid w:val="00BE0A85"/>
    <w:rsid w:val="00BE561B"/>
    <w:rsid w:val="00BF3A30"/>
    <w:rsid w:val="00C1382C"/>
    <w:rsid w:val="00C141CA"/>
    <w:rsid w:val="00C20AAD"/>
    <w:rsid w:val="00C263C5"/>
    <w:rsid w:val="00C27A84"/>
    <w:rsid w:val="00C41980"/>
    <w:rsid w:val="00C461FE"/>
    <w:rsid w:val="00C638E1"/>
    <w:rsid w:val="00C63B0A"/>
    <w:rsid w:val="00C7470C"/>
    <w:rsid w:val="00C75152"/>
    <w:rsid w:val="00C82F3F"/>
    <w:rsid w:val="00C84210"/>
    <w:rsid w:val="00C86BFA"/>
    <w:rsid w:val="00C925B2"/>
    <w:rsid w:val="00CA3A2D"/>
    <w:rsid w:val="00CB44A6"/>
    <w:rsid w:val="00CB7230"/>
    <w:rsid w:val="00CD1CFE"/>
    <w:rsid w:val="00CE2309"/>
    <w:rsid w:val="00CE31F2"/>
    <w:rsid w:val="00D0107D"/>
    <w:rsid w:val="00D026A6"/>
    <w:rsid w:val="00D04C0B"/>
    <w:rsid w:val="00D17AAF"/>
    <w:rsid w:val="00D23B71"/>
    <w:rsid w:val="00D30D00"/>
    <w:rsid w:val="00D31A37"/>
    <w:rsid w:val="00D451E6"/>
    <w:rsid w:val="00D54F20"/>
    <w:rsid w:val="00D603AC"/>
    <w:rsid w:val="00D6055D"/>
    <w:rsid w:val="00D62CD9"/>
    <w:rsid w:val="00D63BED"/>
    <w:rsid w:val="00D648AE"/>
    <w:rsid w:val="00D722CC"/>
    <w:rsid w:val="00D74D62"/>
    <w:rsid w:val="00D81F26"/>
    <w:rsid w:val="00D83164"/>
    <w:rsid w:val="00D85FB9"/>
    <w:rsid w:val="00D9118C"/>
    <w:rsid w:val="00D93A91"/>
    <w:rsid w:val="00D95780"/>
    <w:rsid w:val="00DA0BA7"/>
    <w:rsid w:val="00DA6507"/>
    <w:rsid w:val="00DC5768"/>
    <w:rsid w:val="00DF5CDB"/>
    <w:rsid w:val="00DF75B3"/>
    <w:rsid w:val="00E04401"/>
    <w:rsid w:val="00E12945"/>
    <w:rsid w:val="00E150EA"/>
    <w:rsid w:val="00E32CC2"/>
    <w:rsid w:val="00E33C20"/>
    <w:rsid w:val="00E437FC"/>
    <w:rsid w:val="00E45BCF"/>
    <w:rsid w:val="00E52B5F"/>
    <w:rsid w:val="00E548B1"/>
    <w:rsid w:val="00E63E40"/>
    <w:rsid w:val="00E70004"/>
    <w:rsid w:val="00E71BC1"/>
    <w:rsid w:val="00E81647"/>
    <w:rsid w:val="00E81E03"/>
    <w:rsid w:val="00E85E72"/>
    <w:rsid w:val="00E96114"/>
    <w:rsid w:val="00EA11A6"/>
    <w:rsid w:val="00EA258E"/>
    <w:rsid w:val="00EA4718"/>
    <w:rsid w:val="00EA7D0B"/>
    <w:rsid w:val="00EC1DFA"/>
    <w:rsid w:val="00ED46CB"/>
    <w:rsid w:val="00EE0560"/>
    <w:rsid w:val="00EE3229"/>
    <w:rsid w:val="00F04433"/>
    <w:rsid w:val="00F32CA2"/>
    <w:rsid w:val="00F37BCC"/>
    <w:rsid w:val="00F55AED"/>
    <w:rsid w:val="00F6701E"/>
    <w:rsid w:val="00F87507"/>
    <w:rsid w:val="00F97466"/>
    <w:rsid w:val="00FA43D9"/>
    <w:rsid w:val="00FB368F"/>
    <w:rsid w:val="00FB4018"/>
    <w:rsid w:val="00FC4EE1"/>
    <w:rsid w:val="00FC64FC"/>
    <w:rsid w:val="00FD4380"/>
    <w:rsid w:val="00FD615A"/>
    <w:rsid w:val="00FE1932"/>
    <w:rsid w:val="00FE7C8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CBC8"/>
  <w15:docId w15:val="{3493079E-A0E5-4E26-B311-97800E4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7E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928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17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CC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CC2"/>
  </w:style>
  <w:style w:type="paragraph" w:styleId="Zpat">
    <w:name w:val="footer"/>
    <w:basedOn w:val="Normln"/>
    <w:link w:val="ZpatChar"/>
    <w:uiPriority w:val="99"/>
    <w:unhideWhenUsed/>
    <w:rsid w:val="00E32C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sbariery.cz/cz/mapovani-barierovosti/metod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.cz/stan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ne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ns.cz/bari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bariery.cz/cz/mapovani-barierovosti/metodika" TargetMode="External"/><Relationship Id="rId14" Type="http://schemas.openxmlformats.org/officeDocument/2006/relationships/hyperlink" Target="https://www.cd.cz/stani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AA75-D959-429C-81FA-D19267DB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Novák</dc:creator>
  <cp:lastModifiedBy>MMR</cp:lastModifiedBy>
  <cp:revision>2</cp:revision>
  <cp:lastPrinted>2016-06-20T11:09:00Z</cp:lastPrinted>
  <dcterms:created xsi:type="dcterms:W3CDTF">2018-05-28T12:08:00Z</dcterms:created>
  <dcterms:modified xsi:type="dcterms:W3CDTF">2018-05-28T12:08:00Z</dcterms:modified>
</cp:coreProperties>
</file>