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p w:rsidR="008D5AC9" w:rsidRPr="00113728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113728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C16FD7" w:rsidP="001F3A8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7E4973">
              <w:rPr>
                <w:rFonts w:ascii="Cambria" w:hAnsi="Cambria" w:cs="Cambria"/>
                <w:sz w:val="20"/>
                <w:szCs w:val="20"/>
              </w:rPr>
              <w:t>6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 xml:space="preserve">. zasedání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Pracovní skupiny pro udržitelný rozvoj regionů, obcí a území  </w:t>
            </w:r>
          </w:p>
        </w:tc>
      </w:tr>
      <w:tr w:rsidR="00582B8B" w:rsidRPr="00113728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7E4973" w:rsidP="007E4973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C16FD7">
              <w:rPr>
                <w:rFonts w:ascii="Cambria" w:hAnsi="Cambria" w:cs="Cambria"/>
                <w:sz w:val="20"/>
                <w:szCs w:val="20"/>
              </w:rPr>
              <w:t>5. února 2015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>, 1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>:00 – 1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="00582B8B" w:rsidRPr="00113728">
              <w:rPr>
                <w:rFonts w:ascii="Cambria" w:hAnsi="Cambria" w:cs="Cambria"/>
                <w:sz w:val="20"/>
                <w:szCs w:val="20"/>
              </w:rPr>
              <w:t>:</w:t>
            </w:r>
            <w:r w:rsidR="00C16FD7">
              <w:rPr>
                <w:rFonts w:ascii="Cambria" w:hAnsi="Cambria" w:cs="Cambria"/>
                <w:sz w:val="20"/>
                <w:szCs w:val="20"/>
              </w:rPr>
              <w:t>00</w:t>
            </w:r>
          </w:p>
        </w:tc>
      </w:tr>
      <w:tr w:rsidR="00582B8B" w:rsidRPr="00113728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C16FD7" w:rsidP="007E4973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Praha,</w:t>
            </w:r>
            <w:r w:rsidR="007E4973">
              <w:rPr>
                <w:rFonts w:ascii="Cambria" w:hAnsi="Cambria" w:cs="Cambria"/>
                <w:sz w:val="20"/>
                <w:szCs w:val="20"/>
              </w:rPr>
              <w:t xml:space="preserve"> prostory Autoklubu ČR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7E4973" w:rsidRPr="007E4973">
              <w:rPr>
                <w:rFonts w:asciiTheme="majorHAnsi" w:hAnsiTheme="majorHAnsi"/>
                <w:sz w:val="20"/>
                <w:szCs w:val="20"/>
              </w:rPr>
              <w:t>Opletalova 29, Praha 1</w:t>
            </w:r>
          </w:p>
        </w:tc>
      </w:tr>
      <w:tr w:rsidR="00582B8B" w:rsidRPr="00113728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113728">
              <w:rPr>
                <w:rFonts w:ascii="Cambria" w:hAnsi="Cambria" w:cs="Cambria"/>
                <w:sz w:val="20"/>
                <w:szCs w:val="20"/>
              </w:rPr>
              <w:t>viz prezenční listina</w:t>
            </w:r>
          </w:p>
        </w:tc>
      </w:tr>
      <w:tr w:rsidR="00582B8B" w:rsidRPr="00113728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113728" w:rsidRDefault="00C16FD7" w:rsidP="00C16FD7">
            <w:pPr>
              <w:tabs>
                <w:tab w:val="left" w:pos="142"/>
                <w:tab w:val="left" w:pos="3402"/>
              </w:tabs>
              <w:spacing w:line="280" w:lineRule="exact"/>
              <w:rPr>
                <w:rFonts w:ascii="Cambria" w:hAnsi="Cambria" w:cs="Cambria"/>
                <w:sz w:val="20"/>
                <w:szCs w:val="20"/>
              </w:rPr>
            </w:pPr>
            <w:bookmarkStart w:id="0" w:name="appendices"/>
            <w:bookmarkEnd w:id="0"/>
            <w:r>
              <w:rPr>
                <w:rFonts w:ascii="Cambria" w:hAnsi="Cambria" w:cs="Cambria"/>
                <w:sz w:val="20"/>
                <w:szCs w:val="20"/>
              </w:rPr>
              <w:t xml:space="preserve">   -</w:t>
            </w:r>
            <w:r w:rsidRPr="00113728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113728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113728">
              <w:rPr>
                <w:rFonts w:ascii="Cambria" w:hAnsi="Cambria" w:cs="Cambria"/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113728" w:rsidRDefault="000372B4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rFonts w:ascii="Cambria" w:hAnsi="Cambria" w:cs="Cambria"/>
                <w:sz w:val="20"/>
                <w:szCs w:val="20"/>
              </w:rPr>
            </w:pPr>
            <w:bookmarkStart w:id="1" w:name="pages"/>
            <w:bookmarkEnd w:id="1"/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</w:tr>
    </w:tbl>
    <w:p w:rsidR="008D5AC9" w:rsidRPr="00113728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582B8B" w:rsidRDefault="00582B8B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113728">
        <w:rPr>
          <w:rFonts w:asciiTheme="majorHAnsi" w:hAnsiTheme="majorHAnsi" w:cs="Cambria"/>
          <w:b/>
          <w:bCs/>
          <w:sz w:val="20"/>
          <w:szCs w:val="20"/>
        </w:rPr>
        <w:t>A Průběh zasedání</w:t>
      </w:r>
    </w:p>
    <w:p w:rsidR="000372B4" w:rsidRDefault="000372B4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90"/>
      </w:tblGrid>
      <w:tr w:rsidR="00582B8B" w:rsidRPr="00113728" w:rsidTr="00CD3FBA">
        <w:trPr>
          <w:cantSplit/>
          <w:trHeight w:val="10179"/>
        </w:trPr>
        <w:tc>
          <w:tcPr>
            <w:tcW w:w="10590" w:type="dxa"/>
          </w:tcPr>
          <w:p w:rsidR="000372B4" w:rsidRDefault="000372B4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16FD7" w:rsidRDefault="00AE586A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B1AC9">
              <w:rPr>
                <w:rFonts w:ascii="Cambria" w:hAnsi="Cambria"/>
                <w:b/>
                <w:sz w:val="20"/>
                <w:szCs w:val="20"/>
              </w:rPr>
              <w:t xml:space="preserve">Bod 1 </w:t>
            </w:r>
            <w:r w:rsidR="00C16FD7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BB1AC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6FD7">
              <w:rPr>
                <w:rFonts w:ascii="Cambria" w:hAnsi="Cambria"/>
                <w:b/>
                <w:sz w:val="20"/>
                <w:szCs w:val="20"/>
              </w:rPr>
              <w:t>Zahájení jednání, úvod</w:t>
            </w:r>
          </w:p>
          <w:p w:rsidR="003926B5" w:rsidRDefault="003926B5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16FD7" w:rsidRDefault="001E70D7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Ing. </w:t>
            </w:r>
            <w:r w:rsidR="00AE586A" w:rsidRPr="00A829A2">
              <w:rPr>
                <w:rFonts w:ascii="Cambria" w:hAnsi="Cambria"/>
                <w:sz w:val="20"/>
                <w:szCs w:val="20"/>
              </w:rPr>
              <w:t>David Koppitz, ředitel odboru regionální politiky MMR,</w:t>
            </w:r>
            <w:r w:rsidR="00AE586A" w:rsidRPr="00BB1AC9">
              <w:rPr>
                <w:rFonts w:ascii="Cambria" w:hAnsi="Cambria"/>
                <w:sz w:val="20"/>
                <w:szCs w:val="20"/>
              </w:rPr>
              <w:t xml:space="preserve"> zahájil </w:t>
            </w:r>
            <w:r w:rsidR="00C16FD7">
              <w:rPr>
                <w:rFonts w:ascii="Cambria" w:hAnsi="Cambria"/>
                <w:sz w:val="20"/>
                <w:szCs w:val="20"/>
              </w:rPr>
              <w:t>1</w:t>
            </w:r>
            <w:r w:rsidR="007E4973">
              <w:rPr>
                <w:rFonts w:ascii="Cambria" w:hAnsi="Cambria"/>
                <w:sz w:val="20"/>
                <w:szCs w:val="20"/>
              </w:rPr>
              <w:t>6</w:t>
            </w:r>
            <w:r w:rsidR="00C16FD7">
              <w:rPr>
                <w:rFonts w:ascii="Cambria" w:hAnsi="Cambria"/>
                <w:sz w:val="20"/>
                <w:szCs w:val="20"/>
              </w:rPr>
              <w:t>. zasedání pracovní skupiny</w:t>
            </w:r>
            <w:r w:rsidR="007E4973">
              <w:rPr>
                <w:rFonts w:ascii="Cambria" w:hAnsi="Cambria"/>
                <w:sz w:val="20"/>
                <w:szCs w:val="20"/>
              </w:rPr>
              <w:t xml:space="preserve"> a</w:t>
            </w:r>
            <w:r w:rsidR="00C16FD7">
              <w:rPr>
                <w:rFonts w:ascii="Cambria" w:hAnsi="Cambria"/>
                <w:sz w:val="20"/>
                <w:szCs w:val="20"/>
              </w:rPr>
              <w:t xml:space="preserve"> přivítal přítomné</w:t>
            </w:r>
            <w:r w:rsidR="007E4973">
              <w:rPr>
                <w:rFonts w:ascii="Cambria" w:hAnsi="Cambria"/>
                <w:sz w:val="20"/>
                <w:szCs w:val="20"/>
              </w:rPr>
              <w:t xml:space="preserve">. Dále se všichni účastníci krátce představili. </w:t>
            </w:r>
            <w:r w:rsidR="00C16FD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82B8B" w:rsidRPr="00BB1AC9" w:rsidRDefault="00582B8B" w:rsidP="00AD763D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4C1AD8" w:rsidRPr="00BB1AC9" w:rsidRDefault="00C16FD7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Bod 2 – </w:t>
            </w:r>
            <w:r w:rsidR="007E4973">
              <w:rPr>
                <w:rFonts w:ascii="Cambria" w:hAnsi="Cambria"/>
                <w:b/>
                <w:sz w:val="20"/>
                <w:szCs w:val="20"/>
              </w:rPr>
              <w:t>Strategie regionálního rozvoje ČR 2014 – 2020 a navazující aktivity</w:t>
            </w:r>
          </w:p>
          <w:p w:rsidR="003926B5" w:rsidRDefault="003926B5" w:rsidP="0007395B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07395B" w:rsidRDefault="00225FBA" w:rsidP="003926B5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Ing. Radana Leistner Kratochvílová </w:t>
            </w:r>
            <w:r w:rsidR="00E86594">
              <w:rPr>
                <w:rFonts w:ascii="Cambria" w:hAnsi="Cambria" w:cs="TTE1F57440t00"/>
                <w:bCs/>
                <w:sz w:val="20"/>
                <w:szCs w:val="20"/>
              </w:rPr>
              <w:t xml:space="preserve">prezentovala 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současné aktivity odboru. V nich zdůraznila Strategii regionálního rozvoje ČR 2014-2020 (dále jen SRR), jako stěžejní dokument, z něhož ostatní činnosti vycházejí, představila krátce Akční plán SRR schválený vládou 12. října 2015 a informovala o expertních 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>pracích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 na zpřesnění znění SRR v oblasti konkretizace cílů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 xml:space="preserve"> a úpravy implementační struktury. Dále uvedla podrobněji přípravu Strategie hospodářské restrukturalizace Ústeckého, Moravskoslezského a Karlovarského kraje, která bude předkládána do konce listopadu letošního roku vládě ke schválení. Připomněla současný stav naplňování územní dimenze prostřednictvím integrovaných nástrojů a specifických</w:t>
            </w:r>
            <w:r w:rsidR="000372B4">
              <w:rPr>
                <w:rFonts w:ascii="Cambria" w:hAnsi="Cambria" w:cs="TTE1F57440t00"/>
                <w:bCs/>
                <w:sz w:val="20"/>
                <w:szCs w:val="20"/>
              </w:rPr>
              <w:t>,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 xml:space="preserve"> územně cílených výzev. Vysvětlila také cíle a úlohu Národní stálé konference </w:t>
            </w:r>
            <w:r w:rsidR="000372B4">
              <w:rPr>
                <w:rFonts w:ascii="Cambria" w:hAnsi="Cambria" w:cs="TTE1F57440t00"/>
                <w:bCs/>
                <w:sz w:val="20"/>
                <w:szCs w:val="20"/>
              </w:rPr>
              <w:t>(</w:t>
            </w:r>
            <w:r w:rsidR="0003221A">
              <w:rPr>
                <w:rFonts w:ascii="Cambria" w:hAnsi="Cambria" w:cs="TTE1F57440t00"/>
                <w:bCs/>
                <w:sz w:val="20"/>
                <w:szCs w:val="20"/>
              </w:rPr>
              <w:t xml:space="preserve">dále jen </w:t>
            </w:r>
            <w:r w:rsidR="000372B4">
              <w:rPr>
                <w:rFonts w:ascii="Cambria" w:hAnsi="Cambria" w:cs="TTE1F57440t00"/>
                <w:bCs/>
                <w:sz w:val="20"/>
                <w:szCs w:val="20"/>
              </w:rPr>
              <w:t xml:space="preserve">NSK) 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>a</w:t>
            </w:r>
            <w:r w:rsidR="00E86594">
              <w:rPr>
                <w:rFonts w:ascii="Cambria" w:hAnsi="Cambria" w:cs="TTE1F57440t00"/>
                <w:bCs/>
                <w:sz w:val="20"/>
                <w:szCs w:val="20"/>
              </w:rPr>
              <w:t> 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>Regionálních stálých konferencí</w:t>
            </w:r>
            <w:r w:rsidR="000372B4">
              <w:rPr>
                <w:rFonts w:ascii="Cambria" w:hAnsi="Cambria" w:cs="TTE1F57440t00"/>
                <w:bCs/>
                <w:sz w:val="20"/>
                <w:szCs w:val="20"/>
              </w:rPr>
              <w:t xml:space="preserve"> (</w:t>
            </w:r>
            <w:r w:rsidR="0003221A">
              <w:rPr>
                <w:rFonts w:ascii="Cambria" w:hAnsi="Cambria" w:cs="TTE1F57440t00"/>
                <w:bCs/>
                <w:sz w:val="20"/>
                <w:szCs w:val="20"/>
              </w:rPr>
              <w:t xml:space="preserve">dále jen </w:t>
            </w:r>
            <w:r w:rsidR="000372B4">
              <w:rPr>
                <w:rFonts w:ascii="Cambria" w:hAnsi="Cambria" w:cs="TTE1F57440t00"/>
                <w:bCs/>
                <w:sz w:val="20"/>
                <w:szCs w:val="20"/>
              </w:rPr>
              <w:t>RSK)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>. Tyto platformy mají právě napomoci nejen dialogu partnerů v území, ale i společným úsilím naplnění stanovených cílů územní dimenze. Na závěr prezentace také připomenula úspěšné schválení novely zákona o regionálním rozvoji</w:t>
            </w:r>
            <w:r w:rsidR="000372B4">
              <w:rPr>
                <w:rFonts w:ascii="Cambria" w:hAnsi="Cambria" w:cs="TTE1F57440t00"/>
                <w:bCs/>
                <w:sz w:val="20"/>
                <w:szCs w:val="20"/>
              </w:rPr>
              <w:t>.</w:t>
            </w:r>
            <w:r w:rsidR="009E5BEC">
              <w:rPr>
                <w:rFonts w:ascii="Cambria" w:hAnsi="Cambria" w:cs="TTE1F57440t00"/>
                <w:bCs/>
                <w:sz w:val="20"/>
                <w:szCs w:val="20"/>
              </w:rPr>
              <w:t xml:space="preserve"> </w:t>
            </w:r>
          </w:p>
          <w:p w:rsidR="000372B4" w:rsidRDefault="000372B4" w:rsidP="003926B5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0372B4" w:rsidRDefault="000372B4" w:rsidP="003926B5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  <w:r>
              <w:rPr>
                <w:rFonts w:ascii="Cambria" w:hAnsi="Cambria" w:cs="TTE1F57440t00"/>
                <w:bCs/>
                <w:sz w:val="20"/>
                <w:szCs w:val="20"/>
              </w:rPr>
              <w:t>Závěr: Členové PS budou průběžně informováni o aktuálním dění a</w:t>
            </w:r>
            <w:r w:rsidR="00AE3801">
              <w:rPr>
                <w:rFonts w:ascii="Cambria" w:hAnsi="Cambria" w:cs="TTE1F57440t00"/>
                <w:bCs/>
                <w:sz w:val="20"/>
                <w:szCs w:val="20"/>
              </w:rPr>
              <w:t xml:space="preserve"> naplňování územní dimenze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 (na webových stránkách </w:t>
            </w:r>
            <w:r w:rsidR="00AE3801">
              <w:rPr>
                <w:rFonts w:ascii="Cambria" w:hAnsi="Cambria" w:cs="TTE1F57440t00"/>
                <w:bCs/>
                <w:sz w:val="20"/>
                <w:szCs w:val="20"/>
              </w:rPr>
              <w:t xml:space="preserve">uzemnidimenze.cz 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>budou umisťovány</w:t>
            </w:r>
            <w:r w:rsidR="001F3A8A">
              <w:rPr>
                <w:rFonts w:ascii="Cambria" w:hAnsi="Cambria" w:cs="TTE1F57440t00"/>
                <w:bCs/>
                <w:sz w:val="20"/>
                <w:szCs w:val="20"/>
              </w:rPr>
              <w:t xml:space="preserve"> mj.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 xml:space="preserve"> zápisy z NSK, nyní bude </w:t>
            </w:r>
            <w:r w:rsidR="0003221A">
              <w:rPr>
                <w:rFonts w:ascii="Cambria" w:hAnsi="Cambria" w:cs="TTE1F57440t00"/>
                <w:bCs/>
                <w:sz w:val="20"/>
                <w:szCs w:val="20"/>
              </w:rPr>
              <w:t xml:space="preserve">současně 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>rozeslán prostřednictvím emailu</w:t>
            </w:r>
            <w:r w:rsidR="0003221A">
              <w:rPr>
                <w:rFonts w:ascii="Cambria" w:hAnsi="Cambria" w:cs="TTE1F57440t00"/>
                <w:bCs/>
                <w:sz w:val="20"/>
                <w:szCs w:val="20"/>
              </w:rPr>
              <w:t>, společně s prezentacemi</w:t>
            </w:r>
            <w:r>
              <w:rPr>
                <w:rFonts w:ascii="Cambria" w:hAnsi="Cambria" w:cs="TTE1F57440t00"/>
                <w:bCs/>
                <w:sz w:val="20"/>
                <w:szCs w:val="20"/>
              </w:rPr>
              <w:t>).</w:t>
            </w:r>
          </w:p>
          <w:p w:rsidR="000372B4" w:rsidRPr="00D30269" w:rsidRDefault="000372B4" w:rsidP="003926B5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582B8B" w:rsidRDefault="003926B5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Bod 3 – </w:t>
            </w:r>
            <w:r w:rsidR="007E4973">
              <w:rPr>
                <w:rFonts w:ascii="Cambria" w:hAnsi="Cambria"/>
                <w:b/>
                <w:sz w:val="20"/>
                <w:szCs w:val="20"/>
              </w:rPr>
              <w:t>Regionální informační servis a Mapový server</w:t>
            </w:r>
          </w:p>
          <w:p w:rsidR="00CF2DD8" w:rsidRDefault="00CF2DD8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3221A" w:rsidRPr="0003221A" w:rsidRDefault="00CF2DD8" w:rsidP="0003221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F2DD8">
              <w:rPr>
                <w:rFonts w:ascii="Cambria" w:hAnsi="Cambria"/>
                <w:sz w:val="20"/>
                <w:szCs w:val="20"/>
              </w:rPr>
              <w:t>Mgr. František Puršl představil</w:t>
            </w:r>
            <w:r>
              <w:rPr>
                <w:rFonts w:ascii="Cambria" w:hAnsi="Cambria"/>
                <w:sz w:val="20"/>
                <w:szCs w:val="20"/>
              </w:rPr>
              <w:t xml:space="preserve"> současn</w:t>
            </w:r>
            <w:r w:rsidR="0003221A">
              <w:rPr>
                <w:rFonts w:ascii="Cambria" w:hAnsi="Cambria"/>
                <w:sz w:val="20"/>
                <w:szCs w:val="20"/>
              </w:rPr>
              <w:t xml:space="preserve">ou </w:t>
            </w:r>
            <w:r w:rsidR="00EE146C">
              <w:rPr>
                <w:rFonts w:ascii="Cambria" w:hAnsi="Cambria"/>
                <w:sz w:val="20"/>
                <w:szCs w:val="20"/>
              </w:rPr>
              <w:t>podobu a stav</w:t>
            </w:r>
            <w:r>
              <w:rPr>
                <w:rFonts w:ascii="Cambria" w:hAnsi="Cambria"/>
                <w:sz w:val="20"/>
                <w:szCs w:val="20"/>
              </w:rPr>
              <w:t xml:space="preserve"> převodu Regionálního informačního servisu</w:t>
            </w:r>
            <w:r w:rsidR="001E70D7">
              <w:rPr>
                <w:rFonts w:ascii="Cambria" w:hAnsi="Cambria"/>
                <w:sz w:val="20"/>
                <w:szCs w:val="20"/>
              </w:rPr>
              <w:t xml:space="preserve"> (RIS)</w:t>
            </w:r>
            <w:r>
              <w:rPr>
                <w:rFonts w:ascii="Cambria" w:hAnsi="Cambria"/>
                <w:sz w:val="20"/>
                <w:szCs w:val="20"/>
              </w:rPr>
              <w:t xml:space="preserve"> a Mapového serveru z Centra pro regionální rozvoj na odbor regionální politiky MMR. </w:t>
            </w:r>
            <w:r w:rsidR="0003221A">
              <w:rPr>
                <w:rFonts w:asciiTheme="majorHAnsi" w:hAnsiTheme="majorHAnsi"/>
                <w:sz w:val="22"/>
                <w:szCs w:val="22"/>
              </w:rPr>
              <w:t>C</w:t>
            </w:r>
            <w:r w:rsidR="0003221A" w:rsidRPr="0003221A">
              <w:rPr>
                <w:rFonts w:ascii="Cambria" w:hAnsi="Cambria"/>
                <w:sz w:val="20"/>
                <w:szCs w:val="20"/>
              </w:rPr>
              <w:t xml:space="preserve">ílem je poskytovat základní charakteristiky území na jednom místě. RIS je napojen na MSC 2007+ a obsahuje informace o všech schválených projektech. RIS umožňuje vyhledávat v řadě dalších databází (např. administrativní instituce, ekonomické subjekty, </w:t>
            </w:r>
            <w:proofErr w:type="spellStart"/>
            <w:r w:rsidR="0003221A" w:rsidRPr="0003221A">
              <w:rPr>
                <w:rFonts w:ascii="Cambria" w:hAnsi="Cambria"/>
                <w:sz w:val="20"/>
                <w:szCs w:val="20"/>
              </w:rPr>
              <w:t>brownfields</w:t>
            </w:r>
            <w:proofErr w:type="spellEnd"/>
            <w:r w:rsidR="0003221A" w:rsidRPr="0003221A">
              <w:rPr>
                <w:rFonts w:ascii="Cambria" w:hAnsi="Cambria"/>
                <w:sz w:val="20"/>
                <w:szCs w:val="20"/>
              </w:rPr>
              <w:t xml:space="preserve">, rozvojové plochy, průmyslové zóny), nabízí informace o dotacích jak z tuzemských, tak i ze zahraničních zdrojů (termíny, popis, kontakty o aktuálně vyhlášených dotačních titulech). Ke stažení je množství tematických map převážně z oblasti čerpání z ESIF. Mapový server je s RIS propojen a vybrané informace zobrazuje přímo prostřednictvím mapy. Mobilní verze mapového serveru obsahuje 6 základních projektů (obce, projekty EU, informační centra, </w:t>
            </w:r>
            <w:proofErr w:type="spellStart"/>
            <w:r w:rsidR="0003221A" w:rsidRPr="0003221A">
              <w:rPr>
                <w:rFonts w:ascii="Cambria" w:hAnsi="Cambria"/>
                <w:sz w:val="20"/>
                <w:szCs w:val="20"/>
              </w:rPr>
              <w:t>brownfields</w:t>
            </w:r>
            <w:proofErr w:type="spellEnd"/>
            <w:r w:rsidR="0003221A" w:rsidRPr="0003221A">
              <w:rPr>
                <w:rFonts w:ascii="Cambria" w:hAnsi="Cambria"/>
                <w:sz w:val="20"/>
                <w:szCs w:val="20"/>
              </w:rPr>
              <w:t>, průmyslové zóny a rozvojové plochy).</w:t>
            </w:r>
          </w:p>
          <w:p w:rsidR="0003221A" w:rsidRDefault="0003221A" w:rsidP="0003221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Zároveň nastínil vize rozvoje RIS a jeho širšího využití pro relevantní partnery i širokou veřejnost.</w:t>
            </w:r>
          </w:p>
          <w:p w:rsidR="00CF2DD8" w:rsidRDefault="001E70D7" w:rsidP="0003221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Představil podrobně funkcionality webové aplikace a možnosti přípravy specifických mnoho vrstvých mapových podkladů z Mapového serveru.</w:t>
            </w:r>
          </w:p>
          <w:p w:rsidR="000372B4" w:rsidRPr="00CF2DD8" w:rsidRDefault="000372B4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Závěr: Členové PS mohou posílat své náměty na rozšíření funkcionalit RIS do </w:t>
            </w:r>
            <w:r w:rsidR="0003221A">
              <w:rPr>
                <w:rFonts w:ascii="Cambria" w:hAnsi="Cambria"/>
                <w:sz w:val="20"/>
                <w:szCs w:val="20"/>
              </w:rPr>
              <w:t>15.</w:t>
            </w:r>
            <w:r w:rsidR="00727C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3221A">
              <w:rPr>
                <w:rFonts w:ascii="Cambria" w:hAnsi="Cambria"/>
                <w:sz w:val="20"/>
                <w:szCs w:val="20"/>
              </w:rPr>
              <w:t>3.</w:t>
            </w:r>
            <w:r w:rsidR="00727CB1">
              <w:rPr>
                <w:rFonts w:ascii="Cambria" w:hAnsi="Cambria"/>
                <w:sz w:val="20"/>
                <w:szCs w:val="20"/>
              </w:rPr>
              <w:t xml:space="preserve"> 2016</w:t>
            </w:r>
            <w:r w:rsidR="00AE3801">
              <w:rPr>
                <w:rFonts w:ascii="Cambria" w:hAnsi="Cambria"/>
                <w:sz w:val="20"/>
                <w:szCs w:val="20"/>
              </w:rPr>
              <w:t xml:space="preserve"> na </w:t>
            </w:r>
            <w:r w:rsidR="00727CB1">
              <w:rPr>
                <w:rFonts w:ascii="Cambria" w:hAnsi="Cambria"/>
                <w:sz w:val="20"/>
                <w:szCs w:val="20"/>
              </w:rPr>
              <w:t>frantisek.pursl@mmr.cz</w:t>
            </w:r>
          </w:p>
          <w:p w:rsidR="007E4973" w:rsidRDefault="007E4973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82B8B" w:rsidRPr="00BB1AC9" w:rsidRDefault="00582B8B" w:rsidP="001F3A8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E3801" w:rsidRPr="00113728" w:rsidTr="00AE3801">
        <w:trPr>
          <w:cantSplit/>
          <w:trHeight w:val="1985"/>
        </w:trPr>
        <w:tc>
          <w:tcPr>
            <w:tcW w:w="10590" w:type="dxa"/>
          </w:tcPr>
          <w:p w:rsidR="001F3A8A" w:rsidRDefault="001F3A8A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F3A8A" w:rsidRDefault="001F3A8A" w:rsidP="001F3A8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4 – Aktuální stav procesu aktualizace Strategického rámce udržitelného rozvoje ČR (ČR 2030+)</w:t>
            </w:r>
          </w:p>
          <w:p w:rsidR="001F3A8A" w:rsidRDefault="001F3A8A" w:rsidP="001F3A8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1F3A8A" w:rsidRDefault="001F3A8A" w:rsidP="001F3A8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Zástupci úřadu vlády seznámili účastníky s aktuálním stavem přípravy strategického dokumentu „Česká republika 2030“ (aktualizace Strategického rámce udržitelného rozvoje). Práce na aktualizaci probíhají od června 2015 a podle harmonogramu by měla být předložena do 31. prosince 2016 vládě ČR ke schválení. V srpnu 2014 byl na Úřadě vlády zřízen útvar, jenž se věnuje udržitelnému rozvoji a v současné době vykonává i funkci sekretariátu Rady vlády pro udržitelný rozvoj. </w:t>
            </w:r>
          </w:p>
          <w:p w:rsidR="001F3A8A" w:rsidRDefault="001F3A8A" w:rsidP="001F3A8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Strategický dokument má především formulovat prioritní oblasti a cíle pro rozvoj ČR a také sloužit jako věcný rámec pro přípravu programového období 2020+. V rámci probíhajících prací bylo stanoveno šest klíčových oblastí rozvoje ČR, ke kterým proběhnou jednání u kulatého stolu v dubnu a květnu tohoto roku, a identifikovány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megatrendy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které ovlivňují a budou ovlivňovat další rozvoj ČR. PS URROÚ se bude podrobněji věnovat šesté klíčové oblasti – Udržitelný rozvoj sídel (kulatý stůl 21. 4. 2016), jež se zaměřuje na upevňování územní soudržnosti, zvyšování kvality života a koordinaci strategického a územního plánování.</w:t>
            </w:r>
          </w:p>
          <w:p w:rsidR="001F3A8A" w:rsidRDefault="001F3A8A" w:rsidP="001F3A8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 navazující diskusi byl zmíněn Evropský týden udržitelného rozvoje (30. 5. – 5. 6.) – www.tydenudrzitelnosti.cz </w:t>
            </w:r>
          </w:p>
          <w:p w:rsidR="001F3A8A" w:rsidRDefault="001F3A8A" w:rsidP="001F3A8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F3A8A" w:rsidRPr="00CF2DD8" w:rsidRDefault="001F3A8A" w:rsidP="001F3A8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Závěr: Členům PS bude odeslána pracovní verze 6. klíčové oblasti ČR 2030+ (příp. odkaz na celý dokument) a 1. studie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megatrendů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AE3801" w:rsidRDefault="00AE3801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Bod 5 - Různé</w:t>
            </w:r>
          </w:p>
          <w:p w:rsidR="00AE3801" w:rsidRDefault="00AE3801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bookmarkStart w:id="2" w:name="_GoBack"/>
            <w:bookmarkEnd w:id="2"/>
          </w:p>
          <w:p w:rsidR="001F3A8A" w:rsidRDefault="00AE3801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926B5">
              <w:rPr>
                <w:rFonts w:ascii="Cambria" w:hAnsi="Cambria"/>
                <w:sz w:val="20"/>
                <w:szCs w:val="20"/>
              </w:rPr>
              <w:t xml:space="preserve">Další jednání výboru se uskuteční </w:t>
            </w:r>
            <w:r w:rsidRPr="00727CB1">
              <w:rPr>
                <w:rFonts w:ascii="Cambria" w:hAnsi="Cambria"/>
                <w:b/>
                <w:sz w:val="20"/>
                <w:szCs w:val="20"/>
              </w:rPr>
              <w:t>12. 5. 2016</w:t>
            </w:r>
            <w:r w:rsidRPr="003926B5">
              <w:rPr>
                <w:rFonts w:ascii="Cambria" w:hAnsi="Cambria"/>
                <w:sz w:val="20"/>
                <w:szCs w:val="20"/>
              </w:rPr>
              <w:t xml:space="preserve"> – na jeho programu </w:t>
            </w:r>
            <w:r>
              <w:rPr>
                <w:rFonts w:ascii="Cambria" w:hAnsi="Cambria"/>
                <w:sz w:val="20"/>
                <w:szCs w:val="20"/>
              </w:rPr>
              <w:t xml:space="preserve">bude mezi jiným představení efektů územně determinovaných projektů, problematika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shrinking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cities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ad. Do </w:t>
            </w:r>
            <w:r w:rsidRPr="00594B5A">
              <w:rPr>
                <w:rFonts w:ascii="Cambria" w:hAnsi="Cambria"/>
                <w:sz w:val="20"/>
                <w:szCs w:val="20"/>
              </w:rPr>
              <w:t>konce dubna je možné</w:t>
            </w:r>
            <w:r>
              <w:rPr>
                <w:rFonts w:ascii="Cambria" w:hAnsi="Cambria"/>
                <w:sz w:val="20"/>
                <w:szCs w:val="20"/>
              </w:rPr>
              <w:t xml:space="preserve"> poslat náměty na body jednání, návrhy na vystoupení v na dalším jednání na adresu radana.kratochvilova@mmr.cz</w:t>
            </w:r>
            <w:r w:rsidR="001F3A8A">
              <w:rPr>
                <w:rFonts w:ascii="Cambria" w:hAnsi="Cambria"/>
                <w:sz w:val="20"/>
                <w:szCs w:val="20"/>
              </w:rPr>
              <w:t>.</w:t>
            </w:r>
            <w:r w:rsidRPr="003926B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AE3801" w:rsidRDefault="00AE3801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926B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51444B" w:rsidRDefault="0051444B" w:rsidP="007334AB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C702B5" w:rsidRPr="00113728" w:rsidRDefault="00C702B5" w:rsidP="007334AB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34AB" w:rsidRPr="007334AB" w:rsidRDefault="007334AB" w:rsidP="00AD763D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ind w:left="-1134"/>
        <w:jc w:val="both"/>
        <w:rPr>
          <w:rFonts w:ascii="Cambria" w:hAnsi="Cambria" w:cs="Cambria"/>
          <w:bCs/>
          <w:sz w:val="20"/>
          <w:szCs w:val="20"/>
        </w:rPr>
      </w:pPr>
      <w:r w:rsidRPr="007334AB">
        <w:rPr>
          <w:rFonts w:ascii="Cambria" w:hAnsi="Cambria" w:cs="Cambria"/>
          <w:bCs/>
          <w:sz w:val="20"/>
          <w:szCs w:val="20"/>
        </w:rPr>
        <w:t xml:space="preserve">Zapsal: </w:t>
      </w:r>
      <w:r w:rsidR="00CF2DD8">
        <w:rPr>
          <w:rFonts w:ascii="Cambria" w:hAnsi="Cambria" w:cs="Cambria"/>
          <w:bCs/>
          <w:sz w:val="20"/>
          <w:szCs w:val="20"/>
        </w:rPr>
        <w:t>Jiří Markl, 3</w:t>
      </w:r>
      <w:r w:rsidRPr="007334AB">
        <w:rPr>
          <w:rFonts w:ascii="Cambria" w:hAnsi="Cambria" w:cs="Cambria"/>
          <w:bCs/>
          <w:sz w:val="20"/>
          <w:szCs w:val="20"/>
        </w:rPr>
        <w:t xml:space="preserve">. </w:t>
      </w:r>
      <w:r w:rsidR="00CF2DD8">
        <w:rPr>
          <w:rFonts w:ascii="Cambria" w:hAnsi="Cambria" w:cs="Cambria"/>
          <w:bCs/>
          <w:sz w:val="20"/>
          <w:szCs w:val="20"/>
        </w:rPr>
        <w:t>3</w:t>
      </w:r>
      <w:r w:rsidRPr="007334AB">
        <w:rPr>
          <w:rFonts w:ascii="Cambria" w:hAnsi="Cambria" w:cs="Cambria"/>
          <w:bCs/>
          <w:sz w:val="20"/>
          <w:szCs w:val="20"/>
        </w:rPr>
        <w:t>. 2015</w:t>
      </w:r>
    </w:p>
    <w:p w:rsidR="007334AB" w:rsidRDefault="007334AB" w:rsidP="00AD763D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ind w:left="-1134"/>
        <w:jc w:val="both"/>
        <w:rPr>
          <w:rFonts w:ascii="Cambria" w:hAnsi="Cambria" w:cs="Cambria"/>
          <w:b/>
          <w:bCs/>
          <w:sz w:val="20"/>
          <w:szCs w:val="20"/>
        </w:rPr>
      </w:pPr>
    </w:p>
    <w:sectPr w:rsidR="007334AB" w:rsidSect="008D5AC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680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7" w:rsidRDefault="005F7647" w:rsidP="00582B8B">
      <w:r>
        <w:separator/>
      </w:r>
    </w:p>
  </w:endnote>
  <w:endnote w:type="continuationSeparator" w:id="0">
    <w:p w:rsidR="005F7647" w:rsidRDefault="005F7647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F57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594B5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594B5A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594B5A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42C5F">
      <w:rPr>
        <w:rStyle w:val="slostrnky"/>
        <w:noProof/>
        <w:sz w:val="16"/>
        <w:szCs w:val="16"/>
      </w:rPr>
      <w:t>7</w:t>
    </w:r>
    <w:r>
      <w:rPr>
        <w:rStyle w:val="slostrnky"/>
        <w:sz w:val="16"/>
        <w:szCs w:val="16"/>
      </w:rPr>
      <w:fldChar w:fldCharType="end"/>
    </w:r>
  </w:p>
  <w:p w:rsidR="009D39A3" w:rsidRDefault="00594B5A">
    <w:pPr>
      <w:pStyle w:val="Zpat"/>
    </w:pPr>
  </w:p>
  <w:p w:rsidR="009D39A3" w:rsidRDefault="00594B5A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7" w:rsidRDefault="005F7647" w:rsidP="00582B8B">
      <w:r>
        <w:separator/>
      </w:r>
    </w:p>
  </w:footnote>
  <w:footnote w:type="continuationSeparator" w:id="0">
    <w:p w:rsidR="005F7647" w:rsidRDefault="005F7647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8D5AC9" w:rsidRDefault="00A50DA3" w:rsidP="008D5AC9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F19360" wp14:editId="2AAF91CF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proofErr w:type="spellStart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>z</w:t>
    </w:r>
    <w:r w:rsidR="00CF2DD8">
      <w:rPr>
        <w:rFonts w:ascii="Calibri" w:hAnsi="Calibri" w:cs="Calibri"/>
        <w:b/>
        <w:bCs/>
        <w:spacing w:val="40"/>
        <w:sz w:val="32"/>
        <w:szCs w:val="32"/>
        <w:lang w:val="en-US"/>
      </w:rPr>
      <w:t>e</w:t>
    </w:r>
    <w:proofErr w:type="spellEnd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1</w:t>
    </w:r>
    <w:r w:rsidR="00CF2DD8">
      <w:rPr>
        <w:rFonts w:ascii="Calibri" w:hAnsi="Calibri" w:cs="Calibri"/>
        <w:b/>
        <w:bCs/>
        <w:spacing w:val="40"/>
        <w:sz w:val="32"/>
        <w:szCs w:val="32"/>
        <w:lang w:val="en-US"/>
      </w:rPr>
      <w:t>6</w:t>
    </w:r>
    <w:r>
      <w:rPr>
        <w:rFonts w:ascii="Calibri" w:hAnsi="Calibri" w:cs="Calibri"/>
        <w:b/>
        <w:bCs/>
        <w:spacing w:val="40"/>
        <w:sz w:val="32"/>
        <w:szCs w:val="32"/>
        <w:lang w:val="en-US"/>
      </w:rPr>
      <w:t>.</w:t>
    </w:r>
    <w:r w:rsidR="00FC7796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PS URROÚ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A76" wp14:editId="78ACA3BB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2283C" wp14:editId="5D9E3D78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4131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395B"/>
    <w:rsid w:val="00086D89"/>
    <w:rsid w:val="00097CF0"/>
    <w:rsid w:val="000B0AF6"/>
    <w:rsid w:val="000B7189"/>
    <w:rsid w:val="000C0F81"/>
    <w:rsid w:val="000C22D7"/>
    <w:rsid w:val="000D3C71"/>
    <w:rsid w:val="000F732D"/>
    <w:rsid w:val="0010486D"/>
    <w:rsid w:val="0012011D"/>
    <w:rsid w:val="00130EDA"/>
    <w:rsid w:val="00145AE0"/>
    <w:rsid w:val="0016082E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1E70D7"/>
    <w:rsid w:val="001F3A8A"/>
    <w:rsid w:val="00214D96"/>
    <w:rsid w:val="00225FBA"/>
    <w:rsid w:val="00236721"/>
    <w:rsid w:val="002529F6"/>
    <w:rsid w:val="002A03F0"/>
    <w:rsid w:val="002A5FE4"/>
    <w:rsid w:val="002B3365"/>
    <w:rsid w:val="002B46BA"/>
    <w:rsid w:val="002B6950"/>
    <w:rsid w:val="002C3AA3"/>
    <w:rsid w:val="002C6030"/>
    <w:rsid w:val="002D501D"/>
    <w:rsid w:val="002E20FC"/>
    <w:rsid w:val="0030568E"/>
    <w:rsid w:val="00306C21"/>
    <w:rsid w:val="003108B2"/>
    <w:rsid w:val="00312018"/>
    <w:rsid w:val="003147A8"/>
    <w:rsid w:val="00341189"/>
    <w:rsid w:val="00350A59"/>
    <w:rsid w:val="00361FEC"/>
    <w:rsid w:val="00380B7A"/>
    <w:rsid w:val="00381303"/>
    <w:rsid w:val="003926B5"/>
    <w:rsid w:val="003A7EEA"/>
    <w:rsid w:val="003C1129"/>
    <w:rsid w:val="003C396A"/>
    <w:rsid w:val="003D71F3"/>
    <w:rsid w:val="003E2AF4"/>
    <w:rsid w:val="004238A2"/>
    <w:rsid w:val="004505BA"/>
    <w:rsid w:val="00457ABB"/>
    <w:rsid w:val="00480BE4"/>
    <w:rsid w:val="00480F5B"/>
    <w:rsid w:val="00481425"/>
    <w:rsid w:val="004A69F7"/>
    <w:rsid w:val="004B094E"/>
    <w:rsid w:val="004C1AD8"/>
    <w:rsid w:val="004C26E5"/>
    <w:rsid w:val="004D4FA9"/>
    <w:rsid w:val="004E5A5C"/>
    <w:rsid w:val="004F71EC"/>
    <w:rsid w:val="00501C62"/>
    <w:rsid w:val="0051444B"/>
    <w:rsid w:val="00532A5B"/>
    <w:rsid w:val="00570007"/>
    <w:rsid w:val="00571A1D"/>
    <w:rsid w:val="00582B8B"/>
    <w:rsid w:val="00594B5A"/>
    <w:rsid w:val="005A282F"/>
    <w:rsid w:val="005B3F4B"/>
    <w:rsid w:val="005C35FF"/>
    <w:rsid w:val="005D271A"/>
    <w:rsid w:val="005F7647"/>
    <w:rsid w:val="00602E24"/>
    <w:rsid w:val="00660AD9"/>
    <w:rsid w:val="00670C90"/>
    <w:rsid w:val="006806A1"/>
    <w:rsid w:val="006B0819"/>
    <w:rsid w:val="006B1679"/>
    <w:rsid w:val="006B197A"/>
    <w:rsid w:val="006B63EC"/>
    <w:rsid w:val="006C0FFE"/>
    <w:rsid w:val="006D0432"/>
    <w:rsid w:val="006D048A"/>
    <w:rsid w:val="006F31CD"/>
    <w:rsid w:val="00723D7B"/>
    <w:rsid w:val="00725AD8"/>
    <w:rsid w:val="00727CB1"/>
    <w:rsid w:val="00727D1A"/>
    <w:rsid w:val="00731856"/>
    <w:rsid w:val="007334AB"/>
    <w:rsid w:val="00733BAB"/>
    <w:rsid w:val="0073567A"/>
    <w:rsid w:val="007367C7"/>
    <w:rsid w:val="00745451"/>
    <w:rsid w:val="0076739B"/>
    <w:rsid w:val="00772E66"/>
    <w:rsid w:val="00783D3C"/>
    <w:rsid w:val="00790BE3"/>
    <w:rsid w:val="00792CFD"/>
    <w:rsid w:val="00797DAE"/>
    <w:rsid w:val="007B690D"/>
    <w:rsid w:val="007C24D1"/>
    <w:rsid w:val="007D1FCC"/>
    <w:rsid w:val="007D2B0C"/>
    <w:rsid w:val="007D2DDB"/>
    <w:rsid w:val="007D310E"/>
    <w:rsid w:val="007E4973"/>
    <w:rsid w:val="007E7156"/>
    <w:rsid w:val="007F5961"/>
    <w:rsid w:val="00813849"/>
    <w:rsid w:val="00820F93"/>
    <w:rsid w:val="0082107C"/>
    <w:rsid w:val="00834152"/>
    <w:rsid w:val="00840F64"/>
    <w:rsid w:val="00847D8A"/>
    <w:rsid w:val="00867BBF"/>
    <w:rsid w:val="00874D70"/>
    <w:rsid w:val="00896480"/>
    <w:rsid w:val="008B161E"/>
    <w:rsid w:val="008C10BF"/>
    <w:rsid w:val="008C48F5"/>
    <w:rsid w:val="008D4087"/>
    <w:rsid w:val="008D5AC9"/>
    <w:rsid w:val="008E14A2"/>
    <w:rsid w:val="00905DBB"/>
    <w:rsid w:val="0092668C"/>
    <w:rsid w:val="00942C5F"/>
    <w:rsid w:val="00971737"/>
    <w:rsid w:val="0099757E"/>
    <w:rsid w:val="009B081D"/>
    <w:rsid w:val="009C2AAC"/>
    <w:rsid w:val="009D49D7"/>
    <w:rsid w:val="009D679D"/>
    <w:rsid w:val="009E1F68"/>
    <w:rsid w:val="009E2996"/>
    <w:rsid w:val="009E5BEC"/>
    <w:rsid w:val="009F44A6"/>
    <w:rsid w:val="009F4DE8"/>
    <w:rsid w:val="00A12E18"/>
    <w:rsid w:val="00A16B56"/>
    <w:rsid w:val="00A337AB"/>
    <w:rsid w:val="00A50DA3"/>
    <w:rsid w:val="00A743FF"/>
    <w:rsid w:val="00A816E3"/>
    <w:rsid w:val="00A9194D"/>
    <w:rsid w:val="00A96B85"/>
    <w:rsid w:val="00A97ECE"/>
    <w:rsid w:val="00AA02AF"/>
    <w:rsid w:val="00AC2477"/>
    <w:rsid w:val="00AD7109"/>
    <w:rsid w:val="00AD763D"/>
    <w:rsid w:val="00AE3801"/>
    <w:rsid w:val="00AE586A"/>
    <w:rsid w:val="00AF4E76"/>
    <w:rsid w:val="00B05CD1"/>
    <w:rsid w:val="00B14178"/>
    <w:rsid w:val="00B17013"/>
    <w:rsid w:val="00B30F72"/>
    <w:rsid w:val="00B3774C"/>
    <w:rsid w:val="00B43418"/>
    <w:rsid w:val="00B517A0"/>
    <w:rsid w:val="00BB1AC9"/>
    <w:rsid w:val="00BD28D0"/>
    <w:rsid w:val="00C073E6"/>
    <w:rsid w:val="00C07C74"/>
    <w:rsid w:val="00C109F6"/>
    <w:rsid w:val="00C16FD7"/>
    <w:rsid w:val="00C37DA8"/>
    <w:rsid w:val="00C702B5"/>
    <w:rsid w:val="00C91A1D"/>
    <w:rsid w:val="00CA02E0"/>
    <w:rsid w:val="00CA38CC"/>
    <w:rsid w:val="00CD52DC"/>
    <w:rsid w:val="00CD5DCF"/>
    <w:rsid w:val="00CF2DD8"/>
    <w:rsid w:val="00D05113"/>
    <w:rsid w:val="00D12337"/>
    <w:rsid w:val="00D233B8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80F5F"/>
    <w:rsid w:val="00D944F7"/>
    <w:rsid w:val="00D95270"/>
    <w:rsid w:val="00DC4C2D"/>
    <w:rsid w:val="00DC4D80"/>
    <w:rsid w:val="00DD18A8"/>
    <w:rsid w:val="00DD5084"/>
    <w:rsid w:val="00DD5812"/>
    <w:rsid w:val="00DF2E6D"/>
    <w:rsid w:val="00E36DE6"/>
    <w:rsid w:val="00E57D24"/>
    <w:rsid w:val="00E71A72"/>
    <w:rsid w:val="00E824C6"/>
    <w:rsid w:val="00E86594"/>
    <w:rsid w:val="00E910EF"/>
    <w:rsid w:val="00EC01C0"/>
    <w:rsid w:val="00EC361C"/>
    <w:rsid w:val="00EC513C"/>
    <w:rsid w:val="00ED213E"/>
    <w:rsid w:val="00EE146C"/>
    <w:rsid w:val="00EE4FE9"/>
    <w:rsid w:val="00EF75CA"/>
    <w:rsid w:val="00F3077E"/>
    <w:rsid w:val="00F42E4F"/>
    <w:rsid w:val="00F46A08"/>
    <w:rsid w:val="00F5225E"/>
    <w:rsid w:val="00F52FF1"/>
    <w:rsid w:val="00F56BA6"/>
    <w:rsid w:val="00F60198"/>
    <w:rsid w:val="00F84911"/>
    <w:rsid w:val="00F84E91"/>
    <w:rsid w:val="00F84F15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E7A7-5748-4C1D-9D1B-30C3D9C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František Puršl</cp:lastModifiedBy>
  <cp:revision>8</cp:revision>
  <cp:lastPrinted>2015-04-09T17:45:00Z</cp:lastPrinted>
  <dcterms:created xsi:type="dcterms:W3CDTF">2016-03-04T11:32:00Z</dcterms:created>
  <dcterms:modified xsi:type="dcterms:W3CDTF">2016-03-10T13:28:00Z</dcterms:modified>
</cp:coreProperties>
</file>